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A1" w:rsidRDefault="00350FA4" w:rsidP="00A60EA1">
      <w:pPr>
        <w:jc w:val="center"/>
        <w:rPr>
          <w:b/>
          <w:bCs/>
        </w:rPr>
      </w:pPr>
      <w:r>
        <w:rPr>
          <w:b/>
          <w:bCs/>
          <w:noProof/>
          <w:lang w:eastAsia="fr-FR"/>
        </w:rPr>
        <w:drawing>
          <wp:inline distT="0" distB="0" distL="0" distR="0" wp14:anchorId="50BCE262" wp14:editId="79459C8B">
            <wp:extent cx="1216136" cy="81915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eSEngageFranceF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484" cy="828815"/>
                    </a:xfrm>
                    <a:prstGeom prst="rect">
                      <a:avLst/>
                    </a:prstGeom>
                  </pic:spPr>
                </pic:pic>
              </a:graphicData>
            </a:graphic>
          </wp:inline>
        </w:drawing>
      </w:r>
      <w:r>
        <w:rPr>
          <w:b/>
          <w:bCs/>
        </w:rPr>
        <w:t xml:space="preserve">     </w:t>
      </w:r>
      <w:r w:rsidR="00CB6414">
        <w:rPr>
          <w:b/>
          <w:bCs/>
          <w:noProof/>
          <w:lang w:eastAsia="fr-FR"/>
        </w:rPr>
        <w:drawing>
          <wp:inline distT="0" distB="0" distL="0" distR="0">
            <wp:extent cx="2571333" cy="6381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EF_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5644" cy="641727"/>
                    </a:xfrm>
                    <a:prstGeom prst="rect">
                      <a:avLst/>
                    </a:prstGeom>
                  </pic:spPr>
                </pic:pic>
              </a:graphicData>
            </a:graphic>
          </wp:inline>
        </w:drawing>
      </w:r>
      <w:r w:rsidR="00A60EA1">
        <w:rPr>
          <w:b/>
          <w:bCs/>
        </w:rPr>
        <w:t xml:space="preserve">––– </w:t>
      </w:r>
      <w:r w:rsidR="00CB6414">
        <w:rPr>
          <w:noProof/>
          <w:lang w:eastAsia="fr-FR"/>
        </w:rPr>
        <w:drawing>
          <wp:inline distT="0" distB="0" distL="0" distR="0">
            <wp:extent cx="809625" cy="8096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ie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rPr>
          <w:b/>
          <w:bCs/>
          <w:noProof/>
          <w:lang w:eastAsia="fr-FR"/>
        </w:rPr>
        <w:drawing>
          <wp:inline distT="0" distB="0" distL="0" distR="0" wp14:anchorId="2E651319" wp14:editId="769A5FB3">
            <wp:extent cx="1881837" cy="68373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_Emploi&amp;Inclusion_2014 202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273" cy="690796"/>
                    </a:xfrm>
                    <a:prstGeom prst="rect">
                      <a:avLst/>
                    </a:prstGeom>
                  </pic:spPr>
                </pic:pic>
              </a:graphicData>
            </a:graphic>
          </wp:inline>
        </w:drawing>
      </w:r>
    </w:p>
    <w:p w:rsidR="009738E7" w:rsidRDefault="009738E7" w:rsidP="00A60EA1">
      <w:pPr>
        <w:jc w:val="center"/>
        <w:rPr>
          <w:b/>
          <w:bCs/>
        </w:rPr>
      </w:pPr>
      <w:r>
        <w:rPr>
          <w:b/>
          <w:bCs/>
          <w:noProof/>
          <w:lang w:eastAsia="fr-FR"/>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126365</wp:posOffset>
                </wp:positionV>
                <wp:extent cx="9467850" cy="1666875"/>
                <wp:effectExtent l="0" t="0" r="19050" b="28575"/>
                <wp:wrapNone/>
                <wp:docPr id="32" name="Rectangle à coins arrondis 32"/>
                <wp:cNvGraphicFramePr/>
                <a:graphic xmlns:a="http://schemas.openxmlformats.org/drawingml/2006/main">
                  <a:graphicData uri="http://schemas.microsoft.com/office/word/2010/wordprocessingShape">
                    <wps:wsp>
                      <wps:cNvSpPr/>
                      <wps:spPr>
                        <a:xfrm>
                          <a:off x="0" y="0"/>
                          <a:ext cx="9467850" cy="16668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A60EA1" w:rsidRDefault="00A60EA1" w:rsidP="00036247">
                            <w:pPr>
                              <w:jc w:val="center"/>
                              <w:rPr>
                                <w:b/>
                                <w:color w:val="E5B8B7" w:themeColor="accent2" w:themeTint="66"/>
                                <w:sz w:val="52"/>
                                <w:szCs w:val="52"/>
                                <w:lang w:val="fr-BE"/>
                                <w14:textOutline w14:w="11112" w14:cap="flat" w14:cmpd="sng" w14:algn="ctr">
                                  <w14:solidFill>
                                    <w14:schemeClr w14:val="accent2"/>
                                  </w14:solidFill>
                                  <w14:prstDash w14:val="solid"/>
                                  <w14:round/>
                                </w14:textOutline>
                              </w:rPr>
                            </w:pP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APPEL A PROJETS FONDS SOCIAL EUROPEEN – LA</w:t>
                            </w:r>
                            <w:r w:rsidR="00DF750B">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MEF M</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ulhouse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S</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ud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lsace</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 201</w:t>
                            </w:r>
                            <w:r w:rsidR="00B81314">
                              <w:rPr>
                                <w:b/>
                                <w:color w:val="E5B8B7" w:themeColor="accent2" w:themeTint="66"/>
                                <w:sz w:val="52"/>
                                <w:szCs w:val="52"/>
                                <w:lang w:val="fr-BE"/>
                                <w14:textOutline w14:w="11112" w14:cap="flat" w14:cmpd="sng" w14:algn="ctr">
                                  <w14:solidFill>
                                    <w14:schemeClr w14:val="accent2"/>
                                  </w14:solidFill>
                                  <w14:prstDash w14:val="solid"/>
                                  <w14:round/>
                                </w14:textOutline>
                              </w:rPr>
                              <w:t>9</w:t>
                            </w:r>
                            <w:r w:rsidR="00CC7140">
                              <w:rPr>
                                <w:b/>
                                <w:color w:val="E5B8B7" w:themeColor="accent2" w:themeTint="66"/>
                                <w:sz w:val="52"/>
                                <w:szCs w:val="52"/>
                                <w:lang w:val="fr-BE"/>
                                <w14:textOutline w14:w="11112" w14:cap="flat" w14:cmpd="sng" w14:algn="ctr">
                                  <w14:solidFill>
                                    <w14:schemeClr w14:val="accent2"/>
                                  </w14:solidFill>
                                  <w14:prstDash w14:val="solid"/>
                                  <w14:round/>
                                </w14:textOutline>
                              </w:rPr>
                              <w:t>-2020</w:t>
                            </w:r>
                          </w:p>
                          <w:p w:rsidR="00F74C89" w:rsidRPr="00A60EA1" w:rsidRDefault="005E14A9" w:rsidP="00A60EA1">
                            <w:pPr>
                              <w:jc w:val="center"/>
                              <w:rPr>
                                <w:sz w:val="52"/>
                                <w:szCs w:val="52"/>
                              </w:rPr>
                            </w:pPr>
                            <w:hyperlink r:id="rId13" w:history="1">
                              <w:r w:rsidR="00F74C89" w:rsidRPr="003B55C2">
                                <w:rPr>
                                  <w:rStyle w:val="Lienhypertexte"/>
                                  <w:sz w:val="52"/>
                                  <w:szCs w:val="52"/>
                                </w:rPr>
                                <w:t>www.mef-mulhouse.fr</w:t>
                              </w:r>
                            </w:hyperlink>
                            <w:r w:rsidR="00B81314">
                              <w:rPr>
                                <w:sz w:val="52"/>
                                <w:szCs w:val="52"/>
                              </w:rPr>
                              <w:t xml:space="preserve"> rubrique Appel à projets 2019</w:t>
                            </w:r>
                            <w:r w:rsidR="009841DA">
                              <w:rPr>
                                <w:sz w:val="52"/>
                                <w:szCs w:val="52"/>
                              </w:rPr>
                              <w:t>-20</w:t>
                            </w:r>
                            <w:r w:rsidR="00B81314">
                              <w:rPr>
                                <w:sz w:val="52"/>
                                <w:szCs w:val="52"/>
                              </w:rPr>
                              <w:t>20</w:t>
                            </w:r>
                            <w:r w:rsidR="005C5BAE">
                              <w:rPr>
                                <w:sz w:val="52"/>
                                <w:szCs w:val="52"/>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 o:spid="_x0000_s1026" style="position:absolute;left:0;text-align:left;margin-left:694.3pt;margin-top:9.95pt;width:745.5pt;height:131.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" fillcolor="#8064a2 [3207]" strokecolor="#3f3151 [1607]" strokeweight="2pt">
                <v:textbox>
                  <w:txbxContent>
                    <w:p w:rsidR="00A60EA1" w:rsidRDefault="00A60EA1" w:rsidP="00036247">
                      <w:pPr>
                        <w:jc w:val="center"/>
                        <w:rPr>
                          <w:b/>
                          <w:color w:val="E5B8B7" w:themeColor="accent2" w:themeTint="66"/>
                          <w:sz w:val="52"/>
                          <w:szCs w:val="52"/>
                          <w:lang w:val="fr-BE"/>
                          <w14:textOutline w14:w="11112" w14:cap="flat" w14:cmpd="sng" w14:algn="ctr">
                            <w14:solidFill>
                              <w14:schemeClr w14:val="accent2"/>
                            </w14:solidFill>
                            <w14:prstDash w14:val="solid"/>
                            <w14:round/>
                          </w14:textOutline>
                        </w:rPr>
                      </w:pP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APPEL A PROJETS FONDS SOCIAL EUROPEEN – LA</w:t>
                      </w:r>
                      <w:r w:rsidR="00DF750B">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MEF M</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ulhouse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S</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ud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lsace</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 201</w:t>
                      </w:r>
                      <w:r w:rsidR="00B81314">
                        <w:rPr>
                          <w:b/>
                          <w:color w:val="E5B8B7" w:themeColor="accent2" w:themeTint="66"/>
                          <w:sz w:val="52"/>
                          <w:szCs w:val="52"/>
                          <w:lang w:val="fr-BE"/>
                          <w14:textOutline w14:w="11112" w14:cap="flat" w14:cmpd="sng" w14:algn="ctr">
                            <w14:solidFill>
                              <w14:schemeClr w14:val="accent2"/>
                            </w14:solidFill>
                            <w14:prstDash w14:val="solid"/>
                            <w14:round/>
                          </w14:textOutline>
                        </w:rPr>
                        <w:t>9</w:t>
                      </w:r>
                      <w:r w:rsidR="00CC7140">
                        <w:rPr>
                          <w:b/>
                          <w:color w:val="E5B8B7" w:themeColor="accent2" w:themeTint="66"/>
                          <w:sz w:val="52"/>
                          <w:szCs w:val="52"/>
                          <w:lang w:val="fr-BE"/>
                          <w14:textOutline w14:w="11112" w14:cap="flat" w14:cmpd="sng" w14:algn="ctr">
                            <w14:solidFill>
                              <w14:schemeClr w14:val="accent2"/>
                            </w14:solidFill>
                            <w14:prstDash w14:val="solid"/>
                            <w14:round/>
                          </w14:textOutline>
                        </w:rPr>
                        <w:t>-2020</w:t>
                      </w:r>
                    </w:p>
                    <w:p w:rsidR="00F74C89" w:rsidRPr="00A60EA1" w:rsidRDefault="005E14A9" w:rsidP="00A60EA1">
                      <w:pPr>
                        <w:jc w:val="center"/>
                        <w:rPr>
                          <w:sz w:val="52"/>
                          <w:szCs w:val="52"/>
                        </w:rPr>
                      </w:pPr>
                      <w:hyperlink r:id="rId14" w:history="1">
                        <w:r w:rsidR="00F74C89" w:rsidRPr="003B55C2">
                          <w:rPr>
                            <w:rStyle w:val="Lienhypertexte"/>
                            <w:sz w:val="52"/>
                            <w:szCs w:val="52"/>
                          </w:rPr>
                          <w:t>www.mef-mulhouse.fr</w:t>
                        </w:r>
                      </w:hyperlink>
                      <w:r w:rsidR="00B81314">
                        <w:rPr>
                          <w:sz w:val="52"/>
                          <w:szCs w:val="52"/>
                        </w:rPr>
                        <w:t xml:space="preserve"> rubrique Appel à projets 2019</w:t>
                      </w:r>
                      <w:r w:rsidR="009841DA">
                        <w:rPr>
                          <w:sz w:val="52"/>
                          <w:szCs w:val="52"/>
                        </w:rPr>
                        <w:t>-20</w:t>
                      </w:r>
                      <w:r w:rsidR="00B81314">
                        <w:rPr>
                          <w:sz w:val="52"/>
                          <w:szCs w:val="52"/>
                        </w:rPr>
                        <w:t>20</w:t>
                      </w:r>
                      <w:r w:rsidR="005C5BAE">
                        <w:rPr>
                          <w:sz w:val="52"/>
                          <w:szCs w:val="52"/>
                        </w:rPr>
                        <w:t>-2021</w:t>
                      </w:r>
                    </w:p>
                  </w:txbxContent>
                </v:textbox>
                <w10:wrap anchorx="margin"/>
              </v:roundrect>
            </w:pict>
          </mc:Fallback>
        </mc:AlternateContent>
      </w:r>
    </w:p>
    <w:p w:rsidR="009738E7" w:rsidRDefault="009738E7" w:rsidP="00A60EA1">
      <w:pPr>
        <w:jc w:val="center"/>
        <w:rPr>
          <w:b/>
          <w:bCs/>
        </w:rPr>
      </w:pPr>
    </w:p>
    <w:p w:rsidR="009738E7" w:rsidRDefault="009738E7" w:rsidP="00A60EA1">
      <w:pPr>
        <w:jc w:val="center"/>
        <w:rPr>
          <w:b/>
          <w:bCs/>
        </w:rPr>
      </w:pPr>
    </w:p>
    <w:p w:rsidR="009738E7" w:rsidRDefault="009738E7" w:rsidP="00A60EA1">
      <w:pPr>
        <w:jc w:val="center"/>
        <w:rPr>
          <w:b/>
          <w:bCs/>
        </w:rPr>
      </w:pPr>
    </w:p>
    <w:p w:rsidR="009738E7" w:rsidRDefault="009738E7" w:rsidP="00A60EA1">
      <w:pPr>
        <w:jc w:val="center"/>
        <w:rPr>
          <w:b/>
          <w:bCs/>
        </w:rPr>
      </w:pPr>
    </w:p>
    <w:p w:rsidR="009738E7" w:rsidRDefault="009738E7" w:rsidP="00A60EA1">
      <w:pPr>
        <w:jc w:val="center"/>
        <w:rPr>
          <w:b/>
          <w:bCs/>
        </w:rPr>
      </w:pPr>
    </w:p>
    <w:p w:rsidR="009738E7" w:rsidRDefault="009738E7">
      <w:pPr>
        <w:spacing w:after="200" w:line="276" w:lineRule="auto"/>
        <w:rPr>
          <w:b/>
          <w:bCs/>
        </w:rPr>
      </w:pPr>
      <w:r>
        <w:rPr>
          <w:b/>
          <w:bCs/>
        </w:rPr>
        <w:br w:type="page"/>
      </w:r>
    </w:p>
    <w:p w:rsidR="009738E7" w:rsidRDefault="009738E7" w:rsidP="00A60EA1">
      <w:pPr>
        <w:jc w:val="center"/>
      </w:pPr>
    </w:p>
    <w:tbl>
      <w:tblPr>
        <w:tblStyle w:val="Grilledutableau"/>
        <w:tblW w:w="15198" w:type="dxa"/>
        <w:jc w:val="center"/>
        <w:tblBorders>
          <w:insideH w:val="none" w:sz="0" w:space="0" w:color="auto"/>
          <w:insideV w:val="none" w:sz="0" w:space="0" w:color="auto"/>
        </w:tblBorders>
        <w:shd w:val="clear" w:color="auto" w:fill="FDE9D9" w:themeFill="accent6" w:themeFillTint="33"/>
        <w:tblLayout w:type="fixed"/>
        <w:tblCellMar>
          <w:top w:w="115" w:type="dxa"/>
          <w:left w:w="115" w:type="dxa"/>
          <w:right w:w="115" w:type="dxa"/>
        </w:tblCellMar>
        <w:tblLook w:val="06A0" w:firstRow="1" w:lastRow="0" w:firstColumn="1" w:lastColumn="0" w:noHBand="1" w:noVBand="1"/>
      </w:tblPr>
      <w:tblGrid>
        <w:gridCol w:w="4899"/>
        <w:gridCol w:w="2446"/>
        <w:gridCol w:w="7853"/>
      </w:tblGrid>
      <w:tr w:rsidR="00CB05B6" w:rsidRPr="007E0B67" w:rsidTr="0039429C">
        <w:trPr>
          <w:trHeight w:val="11222"/>
          <w:jc w:val="center"/>
        </w:trPr>
        <w:tc>
          <w:tcPr>
            <w:tcW w:w="7345" w:type="dxa"/>
            <w:gridSpan w:val="2"/>
            <w:tcBorders>
              <w:top w:val="dotted" w:sz="4" w:space="0" w:color="auto"/>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bookmarkStart w:id="0" w:name="_Hlk532197500"/>
          <w:bookmarkEnd w:id="0"/>
          <w:p w:rsidR="00CB05B6" w:rsidRPr="0004571C" w:rsidRDefault="00BC3DB0" w:rsidP="00392543">
            <w:pPr>
              <w:pStyle w:val="Titre1"/>
              <w:outlineLvl w:val="0"/>
            </w:pPr>
            <w:r>
              <w:rPr>
                <w:noProof/>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4091940</wp:posOffset>
                      </wp:positionH>
                      <wp:positionV relativeFrom="paragraph">
                        <wp:posOffset>696595</wp:posOffset>
                      </wp:positionV>
                      <wp:extent cx="95250" cy="44005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00550"/>
                              </a:xfrm>
                              <a:prstGeom prst="leftBrace">
                                <a:avLst>
                                  <a:gd name="adj1" fmla="val 101976"/>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0D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322.2pt;margin-top:54.85pt;width:7.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" adj="477" filled="t" fillcolor="#31849b [2408]" stroked="f" strokeweight="4pt"/>
                  </w:pict>
                </mc:Fallback>
              </mc:AlternateContent>
            </w:r>
            <w:r w:rsidR="00EE6616" w:rsidRPr="0004571C">
              <w:rPr>
                <w:noProof/>
                <w:lang w:eastAsia="fr-FR"/>
              </w:rPr>
              <w:drawing>
                <wp:inline distT="0" distB="0" distL="0" distR="0">
                  <wp:extent cx="3208712" cy="2094807"/>
                  <wp:effectExtent l="0" t="0" r="10795" b="2032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7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641361" w:rsidRPr="00F36D7C" w:rsidRDefault="00F36D7C" w:rsidP="00BE18F6">
            <w:pPr>
              <w:rPr>
                <w:b/>
                <w:color w:val="FF0000"/>
                <w:sz w:val="24"/>
                <w:lang w:val="fr-BE"/>
              </w:rPr>
            </w:pPr>
            <w:r w:rsidRPr="00F36D7C">
              <w:rPr>
                <w:b/>
                <w:color w:val="FF0000"/>
                <w:sz w:val="24"/>
                <w:lang w:val="fr-BE"/>
              </w:rPr>
              <w:t>Appel à projets complémentaires pour la période 2020-2021</w:t>
            </w:r>
          </w:p>
          <w:p w:rsidR="00F74E10" w:rsidRDefault="00F74E10" w:rsidP="00F74E10">
            <w:pPr>
              <w:rPr>
                <w:sz w:val="20"/>
                <w:szCs w:val="20"/>
                <w:lang w:val="fr-BE"/>
              </w:rPr>
            </w:pPr>
            <w:r>
              <w:rPr>
                <w:sz w:val="20"/>
                <w:szCs w:val="20"/>
                <w:lang w:val="fr-BE"/>
              </w:rPr>
              <w:t xml:space="preserve">La délégation de gestion à l’organisme intermédiaire porte sur 2 axes : </w:t>
            </w:r>
          </w:p>
          <w:p w:rsidR="00BE18F6" w:rsidRPr="00F74E10" w:rsidRDefault="00F74E10" w:rsidP="00F74E10">
            <w:pPr>
              <w:rPr>
                <w:sz w:val="20"/>
                <w:szCs w:val="20"/>
                <w:lang w:val="fr-BE"/>
              </w:rPr>
            </w:pPr>
            <w:r>
              <w:rPr>
                <w:b/>
                <w:sz w:val="20"/>
                <w:szCs w:val="20"/>
                <w:lang w:val="fr-BE"/>
              </w:rPr>
              <w:t>A</w:t>
            </w:r>
            <w:r w:rsidR="00BE18F6" w:rsidRPr="00F74E10">
              <w:rPr>
                <w:b/>
                <w:sz w:val="20"/>
                <w:szCs w:val="20"/>
                <w:lang w:val="fr-BE"/>
              </w:rPr>
              <w:t>xe 3 : objectif thématique :</w:t>
            </w:r>
            <w:r w:rsidR="005D1B1B" w:rsidRPr="00F74E10">
              <w:rPr>
                <w:b/>
                <w:sz w:val="20"/>
                <w:szCs w:val="20"/>
                <w:lang w:val="fr-BE"/>
              </w:rPr>
              <w:t xml:space="preserve"> 9.1.</w:t>
            </w:r>
          </w:p>
          <w:p w:rsidR="005D1B1B" w:rsidRPr="00F36D7C" w:rsidRDefault="005D1B1B" w:rsidP="00634400">
            <w:pPr>
              <w:pStyle w:val="Paragraphedeliste"/>
              <w:numPr>
                <w:ilvl w:val="1"/>
                <w:numId w:val="3"/>
              </w:numPr>
              <w:rPr>
                <w:color w:val="8DB3E2" w:themeColor="text2" w:themeTint="66"/>
                <w:sz w:val="20"/>
                <w:szCs w:val="20"/>
                <w:lang w:val="fr-BE"/>
              </w:rPr>
            </w:pPr>
            <w:r w:rsidRPr="00F36D7C">
              <w:rPr>
                <w:b/>
                <w:color w:val="8DB3E2" w:themeColor="text2" w:themeTint="66"/>
                <w:sz w:val="20"/>
                <w:szCs w:val="20"/>
                <w:lang w:val="fr-BE"/>
              </w:rPr>
              <w:t xml:space="preserve"> Objectif spécifique 1 :</w:t>
            </w:r>
          </w:p>
          <w:p w:rsidR="005D1B1B" w:rsidRPr="00F36D7C" w:rsidRDefault="005D1B1B" w:rsidP="00634400">
            <w:pPr>
              <w:pStyle w:val="Paragraphedeliste"/>
              <w:numPr>
                <w:ilvl w:val="1"/>
                <w:numId w:val="3"/>
              </w:numPr>
              <w:rPr>
                <w:color w:val="8DB3E2" w:themeColor="text2" w:themeTint="66"/>
                <w:sz w:val="20"/>
                <w:szCs w:val="20"/>
                <w:lang w:val="fr-BE"/>
              </w:rPr>
            </w:pPr>
            <w:r w:rsidRPr="00F36D7C">
              <w:rPr>
                <w:b/>
                <w:color w:val="8DB3E2" w:themeColor="text2" w:themeTint="66"/>
                <w:sz w:val="20"/>
                <w:szCs w:val="20"/>
                <w:lang w:val="fr-BE"/>
              </w:rPr>
              <w:t xml:space="preserve"> Dispositif </w:t>
            </w:r>
            <w:r w:rsidR="00A9556D" w:rsidRPr="00F36D7C">
              <w:rPr>
                <w:b/>
                <w:color w:val="8DB3E2" w:themeColor="text2" w:themeTint="66"/>
                <w:sz w:val="20"/>
                <w:szCs w:val="20"/>
                <w:lang w:val="fr-BE"/>
              </w:rPr>
              <w:t xml:space="preserve">8 </w:t>
            </w:r>
            <w:r w:rsidRPr="00F36D7C">
              <w:rPr>
                <w:b/>
                <w:color w:val="8DB3E2" w:themeColor="text2" w:themeTint="66"/>
                <w:sz w:val="20"/>
                <w:szCs w:val="20"/>
                <w:lang w:val="fr-BE"/>
              </w:rPr>
              <w:t>de la subvention globale</w:t>
            </w:r>
            <w:r w:rsidRPr="00F36D7C">
              <w:rPr>
                <w:color w:val="8DB3E2" w:themeColor="text2" w:themeTint="66"/>
                <w:sz w:val="20"/>
                <w:szCs w:val="20"/>
                <w:lang w:val="fr-BE"/>
              </w:rPr>
              <w:t xml:space="preserve"> : </w:t>
            </w:r>
            <w:r w:rsidRPr="00F36D7C">
              <w:rPr>
                <w:b/>
                <w:color w:val="8DB3E2" w:themeColor="text2" w:themeTint="66"/>
                <w:sz w:val="20"/>
                <w:szCs w:val="20"/>
                <w:lang w:val="fr-BE"/>
              </w:rPr>
              <w:t>PLIE</w:t>
            </w:r>
          </w:p>
          <w:p w:rsidR="00BE18F6" w:rsidRPr="00F36D7C" w:rsidRDefault="00193DF1" w:rsidP="00634400">
            <w:pPr>
              <w:pStyle w:val="Paragraphedeliste"/>
              <w:numPr>
                <w:ilvl w:val="0"/>
                <w:numId w:val="3"/>
              </w:numPr>
              <w:rPr>
                <w:color w:val="8DB3E2" w:themeColor="text2" w:themeTint="66"/>
                <w:sz w:val="20"/>
                <w:szCs w:val="20"/>
                <w:lang w:val="fr-BE"/>
              </w:rPr>
            </w:pPr>
            <w:r w:rsidRPr="00F36D7C">
              <w:rPr>
                <w:color w:val="8DB3E2" w:themeColor="text2" w:themeTint="66"/>
                <w:sz w:val="20"/>
                <w:szCs w:val="20"/>
                <w:lang w:val="fr-BE"/>
              </w:rPr>
              <w:t xml:space="preserve">A/ </w:t>
            </w:r>
            <w:r w:rsidR="005D1B1B" w:rsidRPr="00F36D7C">
              <w:rPr>
                <w:color w:val="8DB3E2" w:themeColor="text2" w:themeTint="66"/>
                <w:sz w:val="20"/>
                <w:szCs w:val="20"/>
                <w:lang w:val="fr-BE"/>
              </w:rPr>
              <w:t xml:space="preserve">Augmenter les </w:t>
            </w:r>
            <w:r w:rsidR="00BE18F6" w:rsidRPr="00F36D7C">
              <w:rPr>
                <w:color w:val="8DB3E2" w:themeColor="text2" w:themeTint="66"/>
                <w:sz w:val="20"/>
                <w:szCs w:val="20"/>
                <w:lang w:val="fr-BE"/>
              </w:rPr>
              <w:t xml:space="preserve">parcours d’insertion </w:t>
            </w:r>
            <w:r w:rsidR="005D1B1B" w:rsidRPr="00F36D7C">
              <w:rPr>
                <w:color w:val="8DB3E2" w:themeColor="text2" w:themeTint="66"/>
                <w:sz w:val="20"/>
                <w:szCs w:val="20"/>
                <w:lang w:val="fr-BE"/>
              </w:rPr>
              <w:t xml:space="preserve">dans le </w:t>
            </w:r>
            <w:r w:rsidR="00BE18F6" w:rsidRPr="00F36D7C">
              <w:rPr>
                <w:color w:val="8DB3E2" w:themeColor="text2" w:themeTint="66"/>
                <w:sz w:val="20"/>
                <w:szCs w:val="20"/>
                <w:lang w:val="fr-BE"/>
              </w:rPr>
              <w:t>Plie (plan local pour l’insertion et l’emploi</w:t>
            </w:r>
            <w:r w:rsidR="00A32796" w:rsidRPr="00F36D7C">
              <w:rPr>
                <w:color w:val="8DB3E2" w:themeColor="text2" w:themeTint="66"/>
                <w:sz w:val="20"/>
                <w:szCs w:val="20"/>
                <w:lang w:val="fr-BE"/>
              </w:rPr>
              <w:t>)</w:t>
            </w:r>
            <w:r w:rsidR="00BE18F6" w:rsidRPr="00F36D7C">
              <w:rPr>
                <w:color w:val="8DB3E2" w:themeColor="text2" w:themeTint="66"/>
                <w:sz w:val="20"/>
                <w:szCs w:val="20"/>
                <w:lang w:val="fr-BE"/>
              </w:rPr>
              <w:t xml:space="preserve"> et la levée des freins à l’accès à l’emploi et la formation pour ces publics</w:t>
            </w:r>
            <w:r w:rsidR="005D1B1B" w:rsidRPr="00F36D7C">
              <w:rPr>
                <w:color w:val="8DB3E2" w:themeColor="text2" w:themeTint="66"/>
                <w:sz w:val="20"/>
                <w:szCs w:val="20"/>
                <w:lang w:val="fr-BE"/>
              </w:rPr>
              <w:t xml:space="preserve"> (se référer aux protocoles d’accord du Plie ainsi qu’à l’accompagnement Plie.)</w:t>
            </w:r>
          </w:p>
          <w:p w:rsidR="0029697E" w:rsidRPr="00F36D7C" w:rsidRDefault="00193DF1" w:rsidP="0029697E">
            <w:pPr>
              <w:pStyle w:val="Paragraphedeliste"/>
              <w:numPr>
                <w:ilvl w:val="0"/>
                <w:numId w:val="3"/>
              </w:numPr>
              <w:rPr>
                <w:color w:val="8DB3E2" w:themeColor="text2" w:themeTint="66"/>
                <w:sz w:val="20"/>
                <w:szCs w:val="20"/>
                <w:lang w:val="fr-BE"/>
              </w:rPr>
            </w:pPr>
            <w:r w:rsidRPr="00F36D7C">
              <w:rPr>
                <w:color w:val="8DB3E2" w:themeColor="text2" w:themeTint="66"/>
                <w:sz w:val="20"/>
                <w:szCs w:val="20"/>
                <w:lang w:val="fr-BE"/>
              </w:rPr>
              <w:t xml:space="preserve">B/ </w:t>
            </w:r>
            <w:r w:rsidR="0029697E" w:rsidRPr="00F36D7C">
              <w:rPr>
                <w:color w:val="8DB3E2" w:themeColor="text2" w:themeTint="66"/>
                <w:sz w:val="20"/>
                <w:szCs w:val="20"/>
                <w:lang w:val="fr-BE"/>
              </w:rPr>
              <w:t>Actions concernant la levée des freins à l’accès à l’emploi ou la formation professionnel réalisées dans le cadre d’un accompagnement individualisé d’insertion professionnelle.</w:t>
            </w:r>
          </w:p>
          <w:p w:rsidR="00F36D7C" w:rsidRPr="00F36D7C" w:rsidRDefault="00F36D7C" w:rsidP="00F36D7C">
            <w:pPr>
              <w:pStyle w:val="Paragraphedeliste"/>
              <w:numPr>
                <w:ilvl w:val="0"/>
                <w:numId w:val="3"/>
              </w:numPr>
              <w:rPr>
                <w:color w:val="8DB3E2" w:themeColor="text2" w:themeTint="66"/>
                <w:sz w:val="20"/>
                <w:szCs w:val="20"/>
                <w:lang w:val="fr-BE"/>
              </w:rPr>
            </w:pPr>
            <w:r w:rsidRPr="00F36D7C">
              <w:rPr>
                <w:color w:val="8DB3E2" w:themeColor="text2" w:themeTint="66"/>
                <w:sz w:val="20"/>
                <w:szCs w:val="20"/>
                <w:lang w:val="fr-BE"/>
              </w:rPr>
              <w:t>C/ Actions concernant la levée des freins par l’accès à l’emploi direct réalisée dans le cadre d’un accompagnement individuel ou renforcé ou c’action collectives mises en œuvre dans le cadre d’un accompagnement Plie</w:t>
            </w:r>
          </w:p>
          <w:p w:rsidR="005D1B1B" w:rsidRPr="005D1B1B" w:rsidRDefault="005D1B1B" w:rsidP="00634400">
            <w:pPr>
              <w:pStyle w:val="Paragraphedeliste"/>
              <w:numPr>
                <w:ilvl w:val="1"/>
                <w:numId w:val="3"/>
              </w:numPr>
              <w:rPr>
                <w:sz w:val="20"/>
                <w:szCs w:val="20"/>
                <w:lang w:val="fr-BE"/>
              </w:rPr>
            </w:pPr>
            <w:r>
              <w:rPr>
                <w:b/>
                <w:sz w:val="20"/>
                <w:szCs w:val="20"/>
                <w:lang w:val="fr-BE"/>
              </w:rPr>
              <w:t xml:space="preserve">Dispositif </w:t>
            </w:r>
            <w:r w:rsidR="00A9556D">
              <w:rPr>
                <w:b/>
                <w:sz w:val="20"/>
                <w:szCs w:val="20"/>
                <w:lang w:val="fr-BE"/>
              </w:rPr>
              <w:t>9</w:t>
            </w:r>
            <w:r>
              <w:rPr>
                <w:b/>
                <w:sz w:val="20"/>
                <w:szCs w:val="20"/>
                <w:lang w:val="fr-BE"/>
              </w:rPr>
              <w:t xml:space="preserve"> de la subvention globale : Hors Plie</w:t>
            </w:r>
          </w:p>
          <w:p w:rsidR="005D1B1B" w:rsidRPr="005D1B1B" w:rsidRDefault="005D1B1B" w:rsidP="00634400">
            <w:pPr>
              <w:pStyle w:val="Paragraphedeliste"/>
              <w:numPr>
                <w:ilvl w:val="0"/>
                <w:numId w:val="3"/>
              </w:numPr>
              <w:rPr>
                <w:sz w:val="20"/>
                <w:szCs w:val="20"/>
                <w:lang w:val="fr-BE"/>
              </w:rPr>
            </w:pPr>
            <w:r>
              <w:rPr>
                <w:sz w:val="20"/>
                <w:szCs w:val="20"/>
                <w:lang w:val="fr-BE"/>
              </w:rPr>
              <w:t>Augmenter les</w:t>
            </w:r>
            <w:r w:rsidRPr="005D1B1B">
              <w:rPr>
                <w:sz w:val="20"/>
                <w:szCs w:val="20"/>
                <w:lang w:val="fr-BE"/>
              </w:rPr>
              <w:t xml:space="preserve"> parcours d’insertion destinés aux publics </w:t>
            </w:r>
            <w:r>
              <w:rPr>
                <w:sz w:val="20"/>
                <w:szCs w:val="20"/>
                <w:lang w:val="fr-BE"/>
              </w:rPr>
              <w:t xml:space="preserve">(hors cadre du Plie) </w:t>
            </w:r>
            <w:r w:rsidRPr="005D1B1B">
              <w:rPr>
                <w:sz w:val="20"/>
                <w:szCs w:val="20"/>
                <w:lang w:val="fr-BE"/>
              </w:rPr>
              <w:t>habitant</w:t>
            </w:r>
            <w:r>
              <w:rPr>
                <w:sz w:val="20"/>
                <w:szCs w:val="20"/>
                <w:lang w:val="fr-BE"/>
              </w:rPr>
              <w:t xml:space="preserve"> des </w:t>
            </w:r>
            <w:r w:rsidRPr="005D1B1B">
              <w:rPr>
                <w:sz w:val="20"/>
                <w:szCs w:val="20"/>
                <w:lang w:val="fr-BE"/>
              </w:rPr>
              <w:t>quartiers</w:t>
            </w:r>
            <w:r>
              <w:rPr>
                <w:sz w:val="20"/>
                <w:szCs w:val="20"/>
                <w:lang w:val="fr-BE"/>
              </w:rPr>
              <w:t xml:space="preserve"> politique de la ville </w:t>
            </w:r>
            <w:r w:rsidRPr="005D1B1B">
              <w:rPr>
                <w:sz w:val="20"/>
                <w:szCs w:val="20"/>
                <w:lang w:val="fr-BE"/>
              </w:rPr>
              <w:t>(mais également aux habitants présentant de réelles difficultés d’insertion professionnelle et sociale</w:t>
            </w:r>
            <w:r>
              <w:rPr>
                <w:sz w:val="20"/>
                <w:szCs w:val="20"/>
                <w:lang w:val="fr-BE"/>
              </w:rPr>
              <w:t xml:space="preserve"> sur le territoire</w:t>
            </w:r>
            <w:r w:rsidR="00193DF1">
              <w:rPr>
                <w:sz w:val="20"/>
                <w:szCs w:val="20"/>
                <w:lang w:val="fr-BE"/>
              </w:rPr>
              <w:t xml:space="preserve"> du territoire Mulhouse Alsace Agglomération</w:t>
            </w:r>
            <w:r>
              <w:rPr>
                <w:sz w:val="20"/>
                <w:szCs w:val="20"/>
                <w:lang w:val="fr-BE"/>
              </w:rPr>
              <w:t>)</w:t>
            </w:r>
          </w:p>
          <w:p w:rsidR="005D1B1B" w:rsidRDefault="005D1B1B" w:rsidP="00634400">
            <w:pPr>
              <w:pStyle w:val="Paragraphedeliste"/>
              <w:numPr>
                <w:ilvl w:val="0"/>
                <w:numId w:val="3"/>
              </w:numPr>
              <w:rPr>
                <w:sz w:val="20"/>
                <w:szCs w:val="20"/>
                <w:lang w:val="fr-BE"/>
              </w:rPr>
            </w:pPr>
            <w:r w:rsidRPr="005D1B1B">
              <w:rPr>
                <w:sz w:val="20"/>
                <w:szCs w:val="20"/>
                <w:lang w:val="fr-BE"/>
              </w:rPr>
              <w:t>Et les actions c</w:t>
            </w:r>
            <w:r>
              <w:rPr>
                <w:sz w:val="20"/>
                <w:szCs w:val="20"/>
                <w:lang w:val="fr-BE"/>
              </w:rPr>
              <w:t>oncernant la levée des freins à l’accès à l’emploi ou la formation professionnel</w:t>
            </w:r>
            <w:r w:rsidR="00193DF1">
              <w:rPr>
                <w:sz w:val="20"/>
                <w:szCs w:val="20"/>
                <w:lang w:val="fr-BE"/>
              </w:rPr>
              <w:t>le</w:t>
            </w:r>
            <w:r>
              <w:rPr>
                <w:sz w:val="20"/>
                <w:szCs w:val="20"/>
                <w:lang w:val="fr-BE"/>
              </w:rPr>
              <w:t xml:space="preserve"> réalisées dans le cadre d’un accompagnement individualisé d’insertion professionnelle.</w:t>
            </w:r>
          </w:p>
          <w:p w:rsidR="005D1B1B" w:rsidRPr="00F36D7C" w:rsidRDefault="005D1B1B" w:rsidP="00634400">
            <w:pPr>
              <w:pStyle w:val="Paragraphedeliste"/>
              <w:numPr>
                <w:ilvl w:val="1"/>
                <w:numId w:val="3"/>
              </w:numPr>
              <w:rPr>
                <w:color w:val="8DB3E2" w:themeColor="text2" w:themeTint="66"/>
                <w:sz w:val="20"/>
                <w:szCs w:val="20"/>
                <w:lang w:val="fr-BE"/>
              </w:rPr>
            </w:pPr>
            <w:r w:rsidRPr="00F36D7C">
              <w:rPr>
                <w:b/>
                <w:color w:val="8DB3E2" w:themeColor="text2" w:themeTint="66"/>
                <w:sz w:val="20"/>
                <w:szCs w:val="20"/>
                <w:lang w:val="fr-BE"/>
              </w:rPr>
              <w:t xml:space="preserve">Objectif spécifique 2 : </w:t>
            </w:r>
          </w:p>
          <w:p w:rsidR="005D1B1B" w:rsidRPr="00F36D7C" w:rsidRDefault="005D1B1B" w:rsidP="00634400">
            <w:pPr>
              <w:pStyle w:val="Paragraphedeliste"/>
              <w:numPr>
                <w:ilvl w:val="1"/>
                <w:numId w:val="3"/>
              </w:numPr>
              <w:rPr>
                <w:color w:val="8DB3E2" w:themeColor="text2" w:themeTint="66"/>
                <w:sz w:val="20"/>
                <w:szCs w:val="20"/>
                <w:lang w:val="fr-BE"/>
              </w:rPr>
            </w:pPr>
            <w:r w:rsidRPr="00F36D7C">
              <w:rPr>
                <w:b/>
                <w:color w:val="8DB3E2" w:themeColor="text2" w:themeTint="66"/>
                <w:sz w:val="20"/>
                <w:szCs w:val="20"/>
                <w:lang w:val="fr-BE"/>
              </w:rPr>
              <w:t>Dispositif</w:t>
            </w:r>
            <w:r w:rsidR="00CC7140" w:rsidRPr="00F36D7C">
              <w:rPr>
                <w:b/>
                <w:color w:val="8DB3E2" w:themeColor="text2" w:themeTint="66"/>
                <w:sz w:val="20"/>
                <w:szCs w:val="20"/>
                <w:lang w:val="fr-BE"/>
              </w:rPr>
              <w:t xml:space="preserve"> 11</w:t>
            </w:r>
            <w:r w:rsidRPr="00F36D7C">
              <w:rPr>
                <w:b/>
                <w:color w:val="8DB3E2" w:themeColor="text2" w:themeTint="66"/>
                <w:sz w:val="20"/>
                <w:szCs w:val="20"/>
                <w:lang w:val="fr-BE"/>
              </w:rPr>
              <w:t xml:space="preserve"> de la Subvention Globale </w:t>
            </w:r>
          </w:p>
          <w:p w:rsidR="00163A41" w:rsidRPr="00F36D7C" w:rsidRDefault="005D1B1B" w:rsidP="00634400">
            <w:pPr>
              <w:pStyle w:val="Paragraphedeliste"/>
              <w:numPr>
                <w:ilvl w:val="0"/>
                <w:numId w:val="3"/>
              </w:numPr>
              <w:rPr>
                <w:color w:val="8DB3E2" w:themeColor="text2" w:themeTint="66"/>
                <w:sz w:val="20"/>
                <w:szCs w:val="20"/>
                <w:lang w:val="fr-BE"/>
              </w:rPr>
            </w:pPr>
            <w:r w:rsidRPr="00F36D7C">
              <w:rPr>
                <w:color w:val="8DB3E2" w:themeColor="text2" w:themeTint="66"/>
                <w:sz w:val="20"/>
                <w:szCs w:val="20"/>
                <w:lang w:val="fr-BE"/>
              </w:rPr>
              <w:t>Mise en œuvre de la clause sociale dans les marchés publics à destination des publics éligible à la clause d’insertion.</w:t>
            </w:r>
          </w:p>
          <w:p w:rsidR="00163A41" w:rsidRPr="00F36D7C" w:rsidRDefault="00163A41" w:rsidP="00634400">
            <w:pPr>
              <w:pStyle w:val="Paragraphedeliste"/>
              <w:numPr>
                <w:ilvl w:val="1"/>
                <w:numId w:val="3"/>
              </w:numPr>
              <w:rPr>
                <w:color w:val="8DB3E2" w:themeColor="text2" w:themeTint="66"/>
                <w:sz w:val="20"/>
                <w:szCs w:val="20"/>
                <w:lang w:val="fr-BE"/>
              </w:rPr>
            </w:pPr>
            <w:r w:rsidRPr="00F36D7C">
              <w:rPr>
                <w:b/>
                <w:color w:val="8DB3E2" w:themeColor="text2" w:themeTint="66"/>
                <w:sz w:val="20"/>
                <w:szCs w:val="20"/>
                <w:lang w:val="fr-BE"/>
              </w:rPr>
              <w:t xml:space="preserve">Objectif spécifique 3 : </w:t>
            </w:r>
          </w:p>
          <w:p w:rsidR="00163A41" w:rsidRPr="00F36D7C" w:rsidRDefault="00163A41" w:rsidP="00634400">
            <w:pPr>
              <w:pStyle w:val="Paragraphedeliste"/>
              <w:numPr>
                <w:ilvl w:val="1"/>
                <w:numId w:val="3"/>
              </w:numPr>
              <w:rPr>
                <w:color w:val="8DB3E2" w:themeColor="text2" w:themeTint="66"/>
                <w:sz w:val="20"/>
                <w:szCs w:val="20"/>
                <w:lang w:val="fr-BE"/>
              </w:rPr>
            </w:pPr>
            <w:r w:rsidRPr="00F36D7C">
              <w:rPr>
                <w:b/>
                <w:color w:val="8DB3E2" w:themeColor="text2" w:themeTint="66"/>
                <w:sz w:val="20"/>
                <w:szCs w:val="20"/>
                <w:lang w:val="fr-BE"/>
              </w:rPr>
              <w:t xml:space="preserve">Dispositif </w:t>
            </w:r>
            <w:r w:rsidR="00A9556D" w:rsidRPr="00F36D7C">
              <w:rPr>
                <w:b/>
                <w:color w:val="8DB3E2" w:themeColor="text2" w:themeTint="66"/>
                <w:sz w:val="20"/>
                <w:szCs w:val="20"/>
                <w:lang w:val="fr-BE"/>
              </w:rPr>
              <w:t>10</w:t>
            </w:r>
            <w:r w:rsidR="00193DF1" w:rsidRPr="00F36D7C">
              <w:rPr>
                <w:b/>
                <w:color w:val="8DB3E2" w:themeColor="text2" w:themeTint="66"/>
                <w:sz w:val="20"/>
                <w:szCs w:val="20"/>
                <w:lang w:val="fr-BE"/>
              </w:rPr>
              <w:t xml:space="preserve"> </w:t>
            </w:r>
            <w:r w:rsidRPr="00F36D7C">
              <w:rPr>
                <w:b/>
                <w:color w:val="8DB3E2" w:themeColor="text2" w:themeTint="66"/>
                <w:sz w:val="20"/>
                <w:szCs w:val="20"/>
                <w:lang w:val="fr-BE"/>
              </w:rPr>
              <w:t>de la Subvention Globale : Animation du Plie</w:t>
            </w:r>
          </w:p>
          <w:p w:rsidR="0029697E" w:rsidRPr="00F36D7C" w:rsidRDefault="00163A41" w:rsidP="0029697E">
            <w:pPr>
              <w:pStyle w:val="Paragraphedeliste"/>
              <w:numPr>
                <w:ilvl w:val="0"/>
                <w:numId w:val="3"/>
              </w:numPr>
              <w:rPr>
                <w:color w:val="8DB3E2" w:themeColor="text2" w:themeTint="66"/>
                <w:sz w:val="20"/>
                <w:szCs w:val="20"/>
                <w:lang w:val="fr-BE"/>
              </w:rPr>
            </w:pPr>
            <w:r w:rsidRPr="00F36D7C">
              <w:rPr>
                <w:color w:val="8DB3E2" w:themeColor="text2" w:themeTint="66"/>
                <w:sz w:val="20"/>
                <w:szCs w:val="20"/>
                <w:lang w:val="fr-BE"/>
              </w:rPr>
              <w:t>Coordination du dispositif du Plie, mise lien études de projets liés à l’insertion professionnelle des publics fragilisés, diagnostics du dispositif et/ou évaluation, pilotage et mise en réseau, programmation des opérations de parcours et de levée des freins</w:t>
            </w:r>
          </w:p>
          <w:p w:rsidR="00F74E10" w:rsidRPr="00F36D7C" w:rsidRDefault="0029697E" w:rsidP="00F74E10">
            <w:pPr>
              <w:rPr>
                <w:b/>
                <w:color w:val="8DB3E2" w:themeColor="text2" w:themeTint="66"/>
                <w:sz w:val="20"/>
                <w:szCs w:val="20"/>
                <w:lang w:val="fr-BE"/>
              </w:rPr>
            </w:pPr>
            <w:r w:rsidRPr="00F36D7C">
              <w:rPr>
                <w:b/>
                <w:color w:val="8DB3E2" w:themeColor="text2" w:themeTint="66"/>
                <w:sz w:val="20"/>
                <w:szCs w:val="20"/>
                <w:lang w:val="fr-BE"/>
              </w:rPr>
              <w:t xml:space="preserve">Axe 2 : </w:t>
            </w:r>
            <w:r w:rsidR="00F74E10" w:rsidRPr="00F36D7C">
              <w:rPr>
                <w:b/>
                <w:color w:val="8DB3E2" w:themeColor="text2" w:themeTint="66"/>
                <w:sz w:val="20"/>
                <w:szCs w:val="20"/>
                <w:lang w:val="fr-BE"/>
              </w:rPr>
              <w:t xml:space="preserve">priorité d’investissement </w:t>
            </w:r>
            <w:r w:rsidRPr="00F36D7C">
              <w:rPr>
                <w:b/>
                <w:color w:val="8DB3E2" w:themeColor="text2" w:themeTint="66"/>
                <w:sz w:val="20"/>
                <w:szCs w:val="20"/>
                <w:lang w:val="fr-BE"/>
              </w:rPr>
              <w:t>8.5.</w:t>
            </w:r>
            <w:r w:rsidR="00F74E10" w:rsidRPr="00F36D7C">
              <w:rPr>
                <w:b/>
                <w:color w:val="8DB3E2" w:themeColor="text2" w:themeTint="66"/>
                <w:sz w:val="20"/>
                <w:szCs w:val="20"/>
                <w:lang w:val="fr-BE"/>
              </w:rPr>
              <w:t xml:space="preserve"> adaptation au changement des travailleurs, des entrepr</w:t>
            </w:r>
            <w:r w:rsidR="00A60EA1" w:rsidRPr="00F36D7C">
              <w:rPr>
                <w:b/>
                <w:color w:val="8DB3E2" w:themeColor="text2" w:themeTint="66"/>
                <w:sz w:val="20"/>
                <w:szCs w:val="20"/>
                <w:lang w:val="fr-BE"/>
              </w:rPr>
              <w:t>is</w:t>
            </w:r>
            <w:r w:rsidR="00F74E10" w:rsidRPr="00F36D7C">
              <w:rPr>
                <w:b/>
                <w:color w:val="8DB3E2" w:themeColor="text2" w:themeTint="66"/>
                <w:sz w:val="20"/>
                <w:szCs w:val="20"/>
                <w:lang w:val="fr-BE"/>
              </w:rPr>
              <w:t>es et des entrepreneurs.</w:t>
            </w:r>
          </w:p>
          <w:p w:rsidR="00F74E10" w:rsidRPr="00F36D7C" w:rsidRDefault="00F74E10" w:rsidP="00912DE9">
            <w:pPr>
              <w:pStyle w:val="Paragraphedeliste"/>
              <w:numPr>
                <w:ilvl w:val="0"/>
                <w:numId w:val="33"/>
              </w:numPr>
              <w:ind w:left="1182"/>
              <w:rPr>
                <w:color w:val="8DB3E2" w:themeColor="text2" w:themeTint="66"/>
                <w:sz w:val="20"/>
                <w:szCs w:val="20"/>
                <w:lang w:val="fr-BE"/>
              </w:rPr>
            </w:pPr>
            <w:r w:rsidRPr="00F36D7C">
              <w:rPr>
                <w:b/>
                <w:color w:val="8DB3E2" w:themeColor="text2" w:themeTint="66"/>
                <w:sz w:val="20"/>
                <w:szCs w:val="20"/>
                <w:lang w:val="fr-BE"/>
              </w:rPr>
              <w:t xml:space="preserve">Objectif spécifique 1 : </w:t>
            </w:r>
          </w:p>
          <w:p w:rsidR="000D3BD5" w:rsidRPr="00A60EA1" w:rsidRDefault="0029697E" w:rsidP="00912DE9">
            <w:pPr>
              <w:pStyle w:val="Paragraphedeliste"/>
              <w:numPr>
                <w:ilvl w:val="0"/>
                <w:numId w:val="33"/>
              </w:numPr>
              <w:ind w:left="1182"/>
              <w:rPr>
                <w:sz w:val="20"/>
                <w:szCs w:val="20"/>
                <w:lang w:val="fr-BE"/>
              </w:rPr>
            </w:pPr>
            <w:r w:rsidRPr="00F36D7C">
              <w:rPr>
                <w:b/>
                <w:color w:val="8DB3E2" w:themeColor="text2" w:themeTint="66"/>
                <w:sz w:val="20"/>
                <w:szCs w:val="20"/>
                <w:lang w:val="fr-BE"/>
              </w:rPr>
              <w:t xml:space="preserve">Dispositif </w:t>
            </w:r>
            <w:r w:rsidR="00CC7140" w:rsidRPr="00F36D7C">
              <w:rPr>
                <w:b/>
                <w:color w:val="8DB3E2" w:themeColor="text2" w:themeTint="66"/>
                <w:sz w:val="20"/>
                <w:szCs w:val="20"/>
                <w:lang w:val="fr-BE"/>
              </w:rPr>
              <w:t>7</w:t>
            </w:r>
            <w:r w:rsidRPr="00F36D7C">
              <w:rPr>
                <w:b/>
                <w:color w:val="8DB3E2" w:themeColor="text2" w:themeTint="66"/>
                <w:sz w:val="20"/>
                <w:szCs w:val="20"/>
                <w:lang w:val="fr-BE"/>
              </w:rPr>
              <w:t xml:space="preserve"> de la subvention globale</w:t>
            </w:r>
            <w:r w:rsidRPr="00F36D7C">
              <w:rPr>
                <w:color w:val="8DB3E2" w:themeColor="text2" w:themeTint="66"/>
                <w:sz w:val="20"/>
                <w:szCs w:val="20"/>
                <w:lang w:val="fr-BE"/>
              </w:rPr>
              <w:t xml:space="preserve"> - </w:t>
            </w:r>
            <w:r w:rsidR="00A60EA1" w:rsidRPr="00F36D7C">
              <w:rPr>
                <w:color w:val="8DB3E2" w:themeColor="text2" w:themeTint="66"/>
                <w:sz w:val="20"/>
                <w:szCs w:val="20"/>
                <w:lang w:val="fr-BE"/>
              </w:rPr>
              <w:t>GPECT</w:t>
            </w:r>
          </w:p>
        </w:tc>
      </w:tr>
      <w:tr w:rsidR="00A60EA1" w:rsidRPr="007E0B67" w:rsidTr="0039429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A60EA1" w:rsidRDefault="005D3BEE" w:rsidP="003E0F09">
            <w:pPr>
              <w:pStyle w:val="Titre3"/>
              <w:numPr>
                <w:ilvl w:val="0"/>
                <w:numId w:val="7"/>
              </w:numPr>
              <w:outlineLvl w:val="2"/>
              <w:rPr>
                <w:lang w:val="fr-BE"/>
              </w:rPr>
            </w:pPr>
            <w:r>
              <w:rPr>
                <w:lang w:val="fr-BE"/>
              </w:rPr>
              <w:lastRenderedPageBreak/>
              <w:t>Dispositifs concernés par l’appel à projets Externe</w:t>
            </w:r>
            <w:r w:rsidR="00906118">
              <w:rPr>
                <w:lang w:val="fr-BE"/>
              </w:rPr>
              <w:t xml:space="preserve"> 2019-2020</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193DF1" w:rsidRPr="00F36D7C" w:rsidRDefault="00A60EA1" w:rsidP="00DF750B">
            <w:pPr>
              <w:pStyle w:val="Paragraphedeliste"/>
              <w:numPr>
                <w:ilvl w:val="0"/>
                <w:numId w:val="1"/>
              </w:numPr>
              <w:rPr>
                <w:b/>
                <w:sz w:val="20"/>
                <w:szCs w:val="20"/>
                <w:lang w:val="fr-BE"/>
              </w:rPr>
            </w:pPr>
            <w:r w:rsidRPr="00F36D7C">
              <w:rPr>
                <w:b/>
                <w:color w:val="FF0000"/>
                <w:sz w:val="20"/>
                <w:szCs w:val="20"/>
                <w:lang w:val="fr-BE"/>
              </w:rPr>
              <w:t xml:space="preserve">Le présent appel à projets concerne : les dispositifs </w:t>
            </w:r>
            <w:r w:rsidR="0039429C" w:rsidRPr="00F36D7C">
              <w:rPr>
                <w:b/>
                <w:color w:val="FF0000"/>
                <w:sz w:val="20"/>
                <w:szCs w:val="20"/>
                <w:lang w:val="fr-BE"/>
              </w:rPr>
              <w:t>9</w:t>
            </w:r>
            <w:r w:rsidR="00193DF1" w:rsidRPr="00F36D7C">
              <w:rPr>
                <w:b/>
                <w:color w:val="FF0000"/>
                <w:sz w:val="20"/>
                <w:szCs w:val="20"/>
                <w:lang w:val="fr-BE"/>
              </w:rPr>
              <w:t xml:space="preserve"> </w:t>
            </w:r>
            <w:r w:rsidRPr="00F36D7C">
              <w:rPr>
                <w:b/>
                <w:color w:val="FF0000"/>
                <w:sz w:val="20"/>
                <w:szCs w:val="20"/>
                <w:lang w:val="fr-BE"/>
              </w:rPr>
              <w:t>de la subvention globale </w:t>
            </w:r>
          </w:p>
          <w:p w:rsidR="00A60EA1" w:rsidRPr="00193DF1" w:rsidRDefault="00A60EA1" w:rsidP="00DF750B">
            <w:pPr>
              <w:pStyle w:val="Paragraphedeliste"/>
              <w:numPr>
                <w:ilvl w:val="0"/>
                <w:numId w:val="1"/>
              </w:numPr>
              <w:rPr>
                <w:sz w:val="20"/>
                <w:szCs w:val="20"/>
                <w:lang w:val="fr-BE"/>
              </w:rPr>
            </w:pPr>
            <w:r w:rsidRPr="00193DF1">
              <w:rPr>
                <w:sz w:val="20"/>
                <w:szCs w:val="20"/>
                <w:lang w:val="fr-BE"/>
              </w:rPr>
              <w:t xml:space="preserve">Les autres dispositifs </w:t>
            </w:r>
            <w:r w:rsidR="00906118">
              <w:rPr>
                <w:sz w:val="20"/>
                <w:szCs w:val="20"/>
                <w:lang w:val="fr-BE"/>
              </w:rPr>
              <w:t xml:space="preserve">feront l’objet d’appels à projets internes </w:t>
            </w:r>
            <w:proofErr w:type="spellStart"/>
            <w:r w:rsidR="00F36D7C">
              <w:rPr>
                <w:sz w:val="20"/>
                <w:szCs w:val="20"/>
                <w:lang w:val="fr-BE"/>
              </w:rPr>
              <w:t>internes</w:t>
            </w:r>
            <w:proofErr w:type="spellEnd"/>
          </w:p>
        </w:tc>
      </w:tr>
      <w:tr w:rsidR="00835D56" w:rsidRPr="007E0B67" w:rsidTr="0039429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B2575F" w:rsidRPr="00367182" w:rsidRDefault="00BC3DB0" w:rsidP="003E0F09">
            <w:pPr>
              <w:pStyle w:val="Titre3"/>
              <w:numPr>
                <w:ilvl w:val="0"/>
                <w:numId w:val="7"/>
              </w:numPr>
              <w:outlineLvl w:val="2"/>
              <w:rPr>
                <w:lang w:val="fr-BE"/>
              </w:rPr>
            </w:pPr>
            <w:r>
              <w:rPr>
                <w:lang w:val="fr-BE"/>
              </w:rPr>
              <w:t>Comment déposer son dossier de demande de subvention.</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835D56" w:rsidRDefault="00BC3DB0" w:rsidP="00634400">
            <w:pPr>
              <w:pStyle w:val="Paragraphedeliste"/>
              <w:numPr>
                <w:ilvl w:val="0"/>
                <w:numId w:val="1"/>
              </w:numPr>
              <w:rPr>
                <w:sz w:val="20"/>
                <w:szCs w:val="20"/>
                <w:lang w:val="fr-BE"/>
              </w:rPr>
            </w:pPr>
            <w:r w:rsidRPr="00BC3DB0">
              <w:rPr>
                <w:b/>
                <w:sz w:val="20"/>
                <w:szCs w:val="20"/>
                <w:lang w:val="fr-BE"/>
              </w:rPr>
              <w:t>Tous les dossiers feront l’objet d’un dépôt</w:t>
            </w:r>
            <w:r>
              <w:rPr>
                <w:sz w:val="20"/>
                <w:szCs w:val="20"/>
                <w:lang w:val="fr-BE"/>
              </w:rPr>
              <w:t xml:space="preserve"> sur la plateforme </w:t>
            </w:r>
            <w:r w:rsidR="00CC7140">
              <w:rPr>
                <w:sz w:val="20"/>
                <w:szCs w:val="20"/>
                <w:lang w:val="fr-BE"/>
              </w:rPr>
              <w:t>internet</w:t>
            </w:r>
            <w:r>
              <w:rPr>
                <w:sz w:val="20"/>
                <w:szCs w:val="20"/>
                <w:lang w:val="fr-BE"/>
              </w:rPr>
              <w:t> :</w:t>
            </w:r>
            <w:r w:rsidR="00CC7140">
              <w:rPr>
                <w:sz w:val="20"/>
                <w:szCs w:val="20"/>
                <w:lang w:val="fr-BE"/>
              </w:rPr>
              <w:t xml:space="preserve"> </w:t>
            </w:r>
            <w:r>
              <w:rPr>
                <w:sz w:val="20"/>
                <w:szCs w:val="20"/>
                <w:lang w:val="fr-BE"/>
              </w:rPr>
              <w:t>mademarchefse.fr</w:t>
            </w:r>
          </w:p>
          <w:p w:rsidR="00BC3DB0" w:rsidRDefault="00BC3DB0" w:rsidP="00BC3DB0">
            <w:pPr>
              <w:pStyle w:val="Paragraphedeliste"/>
              <w:rPr>
                <w:sz w:val="20"/>
                <w:szCs w:val="20"/>
                <w:lang w:val="fr-BE"/>
              </w:rPr>
            </w:pPr>
            <w:r>
              <w:rPr>
                <w:sz w:val="20"/>
                <w:szCs w:val="20"/>
                <w:lang w:val="fr-BE"/>
              </w:rPr>
              <w:t xml:space="preserve">Pour toutes les demandes concernant le dépôt ou le montage du dossier : </w:t>
            </w:r>
          </w:p>
          <w:p w:rsidR="00A32796" w:rsidRDefault="00BC3DB0" w:rsidP="00BC3DB0">
            <w:pPr>
              <w:pStyle w:val="Paragraphedeliste"/>
              <w:rPr>
                <w:sz w:val="20"/>
                <w:szCs w:val="20"/>
                <w:lang w:val="fr-BE"/>
              </w:rPr>
            </w:pPr>
            <w:r>
              <w:rPr>
                <w:sz w:val="20"/>
                <w:szCs w:val="20"/>
                <w:lang w:val="fr-BE"/>
              </w:rPr>
              <w:t xml:space="preserve">Contact : Laurence </w:t>
            </w:r>
            <w:proofErr w:type="spellStart"/>
            <w:r>
              <w:rPr>
                <w:sz w:val="20"/>
                <w:szCs w:val="20"/>
                <w:lang w:val="fr-BE"/>
              </w:rPr>
              <w:t>Oppenot</w:t>
            </w:r>
            <w:proofErr w:type="spellEnd"/>
            <w:r>
              <w:rPr>
                <w:sz w:val="20"/>
                <w:szCs w:val="20"/>
                <w:lang w:val="fr-BE"/>
              </w:rPr>
              <w:t xml:space="preserve">  </w:t>
            </w:r>
            <w:hyperlink r:id="rId20" w:history="1">
              <w:r w:rsidRPr="00A053A0">
                <w:rPr>
                  <w:rStyle w:val="Lienhypertexte"/>
                  <w:sz w:val="20"/>
                  <w:szCs w:val="20"/>
                  <w:lang w:val="fr-BE"/>
                </w:rPr>
                <w:t>l.oppenot@mef-mulhouse.fr</w:t>
              </w:r>
            </w:hyperlink>
            <w:r>
              <w:rPr>
                <w:sz w:val="20"/>
                <w:szCs w:val="20"/>
                <w:lang w:val="fr-BE"/>
              </w:rPr>
              <w:t xml:space="preserve"> et ligne directe : </w:t>
            </w:r>
            <w:r w:rsidR="00CC7140">
              <w:rPr>
                <w:sz w:val="20"/>
                <w:szCs w:val="20"/>
                <w:lang w:val="fr-BE"/>
              </w:rPr>
              <w:t xml:space="preserve">03 89 63 46 44 </w:t>
            </w:r>
          </w:p>
          <w:p w:rsidR="00BC3DB0" w:rsidRPr="007E0B67" w:rsidRDefault="00BC3DB0" w:rsidP="00BC3DB0">
            <w:pPr>
              <w:pStyle w:val="Paragraphedeliste"/>
              <w:rPr>
                <w:sz w:val="20"/>
                <w:szCs w:val="20"/>
                <w:lang w:val="fr-BE"/>
              </w:rPr>
            </w:pPr>
            <w:r>
              <w:rPr>
                <w:sz w:val="20"/>
                <w:szCs w:val="20"/>
                <w:lang w:val="fr-BE"/>
              </w:rPr>
              <w:t>LA</w:t>
            </w:r>
            <w:r w:rsidR="00DF750B">
              <w:rPr>
                <w:sz w:val="20"/>
                <w:szCs w:val="20"/>
                <w:lang w:val="fr-BE"/>
              </w:rPr>
              <w:t xml:space="preserve"> </w:t>
            </w:r>
            <w:r>
              <w:rPr>
                <w:sz w:val="20"/>
                <w:szCs w:val="20"/>
                <w:lang w:val="fr-BE"/>
              </w:rPr>
              <w:t>MEF Mulhouse Sud Alsace</w:t>
            </w:r>
            <w:r w:rsidR="00F74C89">
              <w:rPr>
                <w:sz w:val="20"/>
                <w:szCs w:val="20"/>
                <w:lang w:val="fr-BE"/>
              </w:rPr>
              <w:t xml:space="preserve"> avant le dépôt des dossiers</w:t>
            </w:r>
          </w:p>
        </w:tc>
      </w:tr>
      <w:tr w:rsidR="00835D56" w:rsidRPr="007E0B67" w:rsidTr="0039429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B2575F" w:rsidRPr="00A23233" w:rsidRDefault="00F36D7C" w:rsidP="003E0F09">
            <w:pPr>
              <w:pStyle w:val="Titre3"/>
              <w:numPr>
                <w:ilvl w:val="0"/>
                <w:numId w:val="8"/>
              </w:numPr>
              <w:outlineLvl w:val="2"/>
              <w:rPr>
                <w:lang w:val="fr-BE"/>
              </w:rPr>
            </w:pPr>
            <w:r>
              <w:rPr>
                <w:lang w:val="fr-BE"/>
              </w:rPr>
              <w:t>Clôture de l’appel à projets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E0249F" w:rsidRPr="009738E7" w:rsidRDefault="009738E7" w:rsidP="00634400">
            <w:pPr>
              <w:pStyle w:val="Paragraphedeliste"/>
              <w:numPr>
                <w:ilvl w:val="0"/>
                <w:numId w:val="2"/>
              </w:numPr>
              <w:rPr>
                <w:b/>
                <w:sz w:val="20"/>
                <w:szCs w:val="20"/>
                <w:lang w:val="fr-BE"/>
              </w:rPr>
            </w:pPr>
            <w:r w:rsidRPr="009738E7">
              <w:rPr>
                <w:b/>
                <w:color w:val="FF0000"/>
                <w:sz w:val="20"/>
                <w:szCs w:val="20"/>
                <w:lang w:val="fr-BE"/>
              </w:rPr>
              <w:t>30 /06/2020</w:t>
            </w:r>
          </w:p>
          <w:p w:rsidR="00BC3DB0" w:rsidRPr="007E04F8" w:rsidRDefault="00BC3DB0" w:rsidP="00634400">
            <w:pPr>
              <w:pStyle w:val="Paragraphedeliste"/>
              <w:numPr>
                <w:ilvl w:val="0"/>
                <w:numId w:val="4"/>
              </w:numPr>
              <w:rPr>
                <w:b/>
                <w:i/>
                <w:sz w:val="20"/>
                <w:szCs w:val="20"/>
                <w:lang w:val="fr-BE"/>
              </w:rPr>
            </w:pPr>
            <w:r w:rsidRPr="00F74C89">
              <w:rPr>
                <w:i/>
                <w:sz w:val="20"/>
                <w:szCs w:val="20"/>
                <w:lang w:val="fr-BE"/>
              </w:rPr>
              <w:t xml:space="preserve">le dépôt doit être réalisé au plus tard 6 mois avant la fin de l’opération, et </w:t>
            </w:r>
            <w:r w:rsidR="00DF750B" w:rsidRPr="00F74C89">
              <w:rPr>
                <w:i/>
                <w:sz w:val="20"/>
                <w:szCs w:val="20"/>
                <w:lang w:val="fr-BE"/>
              </w:rPr>
              <w:t xml:space="preserve">l’opération </w:t>
            </w:r>
            <w:r w:rsidRPr="00F74C89">
              <w:rPr>
                <w:i/>
                <w:sz w:val="20"/>
                <w:szCs w:val="20"/>
                <w:lang w:val="fr-BE"/>
              </w:rPr>
              <w:t>ne doit pas être terminée au moment du dépôt</w:t>
            </w:r>
            <w:r w:rsidR="00DF750B" w:rsidRPr="00F74C89">
              <w:rPr>
                <w:i/>
                <w:sz w:val="20"/>
                <w:szCs w:val="20"/>
                <w:lang w:val="fr-BE"/>
              </w:rPr>
              <w:t xml:space="preserve"> du dossier</w:t>
            </w:r>
            <w:r w:rsidRPr="00F74C89">
              <w:rPr>
                <w:i/>
                <w:sz w:val="20"/>
                <w:szCs w:val="20"/>
                <w:lang w:val="fr-BE"/>
              </w:rPr>
              <w:t>.</w:t>
            </w:r>
          </w:p>
        </w:tc>
      </w:tr>
      <w:tr w:rsidR="00835D56" w:rsidRPr="007E0B67" w:rsidTr="0039429C">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BC3DB0" w:rsidRPr="00B524A5" w:rsidRDefault="00BC3DB0" w:rsidP="00BC3DB0">
            <w:pPr>
              <w:pStyle w:val="Titre3"/>
              <w:numPr>
                <w:ilvl w:val="0"/>
                <w:numId w:val="9"/>
              </w:numPr>
              <w:outlineLvl w:val="2"/>
              <w:rPr>
                <w:lang w:val="fr-BE"/>
              </w:rPr>
            </w:pPr>
            <w:r>
              <w:rPr>
                <w:lang w:val="fr-BE"/>
              </w:rPr>
              <w:t>Modalités de sélection des dossiers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BC3DB0" w:rsidRPr="007E04F8" w:rsidRDefault="00BC3DB0" w:rsidP="00634400">
            <w:pPr>
              <w:pStyle w:val="Paragraphedeliste"/>
              <w:numPr>
                <w:ilvl w:val="0"/>
                <w:numId w:val="1"/>
              </w:numPr>
              <w:ind w:left="714" w:hanging="357"/>
              <w:jc w:val="both"/>
              <w:rPr>
                <w:rFonts w:ascii="Calibri" w:hAnsi="Calibri" w:cs="Arial"/>
                <w:bCs/>
                <w:sz w:val="20"/>
                <w:szCs w:val="20"/>
              </w:rPr>
            </w:pPr>
            <w:r w:rsidRPr="007E04F8">
              <w:rPr>
                <w:b/>
                <w:sz w:val="20"/>
                <w:szCs w:val="20"/>
                <w:lang w:val="fr-BE"/>
              </w:rPr>
              <w:t>Cohérence par rapport aux objectifs poursuivis</w:t>
            </w:r>
            <w:r w:rsidR="007E04F8">
              <w:rPr>
                <w:b/>
                <w:sz w:val="20"/>
                <w:szCs w:val="20"/>
                <w:lang w:val="fr-BE"/>
              </w:rPr>
              <w:t xml:space="preserve"> : </w:t>
            </w:r>
            <w:r w:rsidRPr="007E04F8">
              <w:rPr>
                <w:rFonts w:ascii="Calibri" w:hAnsi="Calibri" w:cs="Arial"/>
                <w:bCs/>
                <w:sz w:val="20"/>
                <w:szCs w:val="20"/>
              </w:rPr>
              <w:t>Les offres des opérateurs candidats seront analysées selon la pertinence de leurs propositions par rapport aux objectifs de l’appel à projet</w:t>
            </w:r>
          </w:p>
          <w:p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Capacité technique</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L’organisme candidat doit justifier des compétences dans le domaine auquel il répond, de sa connaissance des publics visés, de l’environnement économique et es partenaires potentiels pouvant agir dans les domaines de l’insertion sociale et professionnelle. La démarche d’accompagnement, les méthodes et outils devront être adaptés.</w:t>
            </w:r>
          </w:p>
          <w:p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Proportionnalité des moyens</w:t>
            </w:r>
            <w:r w:rsidR="007E04F8">
              <w:rPr>
                <w:b/>
                <w:sz w:val="20"/>
                <w:szCs w:val="20"/>
                <w:lang w:val="fr-BE"/>
              </w:rPr>
              <w:t xml:space="preserve"> : </w:t>
            </w:r>
            <w:r w:rsidRPr="007E04F8">
              <w:rPr>
                <w:rFonts w:ascii="Calibri" w:hAnsi="Calibri" w:cs="Arial"/>
                <w:bCs/>
                <w:sz w:val="20"/>
                <w:szCs w:val="20"/>
              </w:rPr>
              <w:t>Les moyens de l’opérateur devront être en adéquation avec les nécessités de l’opération proposée. Concernant les moyens humains, la présentation précisera la répartition des temps affectés à chaque tâche à l’opération.</w:t>
            </w:r>
          </w:p>
          <w:p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Capacité financière</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L’organisme candidat devra pouvoir justifier d’une capacité financière suffisante en regard du poids du montant de l’opération dans le budget de la structure</w:t>
            </w:r>
          </w:p>
          <w:p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Proportionnalité de financement sollicité</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Le rapport entre les résultats attendus et le montant du financement sollicité sera analysé. Une attention particulière sera apportée à la capacité des opérateurs à mobiliser les contreparties du FSE afin de garantir le principe d’</w:t>
            </w:r>
            <w:proofErr w:type="spellStart"/>
            <w:r w:rsidRPr="007E04F8">
              <w:rPr>
                <w:rFonts w:ascii="Calibri" w:hAnsi="Calibri" w:cs="Arial"/>
                <w:bCs/>
                <w:sz w:val="20"/>
                <w:szCs w:val="20"/>
              </w:rPr>
              <w:t>additionalité</w:t>
            </w:r>
            <w:proofErr w:type="spellEnd"/>
            <w:r w:rsidRPr="007E04F8">
              <w:rPr>
                <w:rFonts w:ascii="Calibri" w:hAnsi="Calibri" w:cs="Arial"/>
                <w:bCs/>
                <w:sz w:val="20"/>
                <w:szCs w:val="20"/>
              </w:rPr>
              <w:t xml:space="preserve"> du FSE</w:t>
            </w:r>
          </w:p>
          <w:p w:rsidR="003321DE" w:rsidRPr="00BC3DB0" w:rsidRDefault="00BC3DB0" w:rsidP="00DF750B">
            <w:pPr>
              <w:pStyle w:val="Paragraphedeliste"/>
              <w:numPr>
                <w:ilvl w:val="0"/>
                <w:numId w:val="1"/>
              </w:numPr>
              <w:jc w:val="both"/>
              <w:rPr>
                <w:rFonts w:ascii="Calibri" w:hAnsi="Calibri" w:cs="Arial"/>
                <w:bCs/>
                <w:sz w:val="20"/>
                <w:szCs w:val="20"/>
                <w:lang w:val="en-US"/>
              </w:rPr>
            </w:pPr>
            <w:r w:rsidRPr="007E04F8">
              <w:rPr>
                <w:b/>
                <w:sz w:val="20"/>
                <w:szCs w:val="20"/>
                <w:lang w:val="fr-BE"/>
              </w:rPr>
              <w:t>Respect des conditions de l’appel à projets</w:t>
            </w:r>
            <w:r w:rsidR="007E04F8">
              <w:rPr>
                <w:b/>
                <w:sz w:val="20"/>
                <w:szCs w:val="20"/>
                <w:lang w:val="fr-BE"/>
              </w:rPr>
              <w:t xml:space="preserve"> : </w:t>
            </w:r>
            <w:r w:rsidRPr="009A5526">
              <w:rPr>
                <w:rFonts w:ascii="Calibri" w:hAnsi="Calibri" w:cs="Arial"/>
                <w:bCs/>
                <w:sz w:val="20"/>
                <w:szCs w:val="20"/>
              </w:rPr>
              <w:t>Ce critère porte sur le respect des conditions de l’appel à projets notamment relatives à la mobilisation de financement du FSE, et plus particulièrement la prise en comptes des principes horizontaux et le respect des limites temporelles de l’appel à projet, soit à compter du 1</w:t>
            </w:r>
            <w:r w:rsidRPr="009A5526">
              <w:rPr>
                <w:rFonts w:ascii="Calibri" w:hAnsi="Calibri" w:cs="Arial"/>
                <w:bCs/>
                <w:sz w:val="20"/>
                <w:szCs w:val="20"/>
                <w:vertAlign w:val="superscript"/>
              </w:rPr>
              <w:t>er</w:t>
            </w:r>
            <w:r w:rsidRPr="009A5526">
              <w:rPr>
                <w:rFonts w:ascii="Calibri" w:hAnsi="Calibri" w:cs="Arial"/>
                <w:bCs/>
                <w:sz w:val="20"/>
                <w:szCs w:val="20"/>
              </w:rPr>
              <w:t xml:space="preserve"> janvier 201</w:t>
            </w:r>
            <w:r w:rsidR="007A54B0">
              <w:rPr>
                <w:rFonts w:ascii="Calibri" w:hAnsi="Calibri" w:cs="Arial"/>
                <w:bCs/>
                <w:sz w:val="20"/>
                <w:szCs w:val="20"/>
              </w:rPr>
              <w:t>9</w:t>
            </w:r>
          </w:p>
        </w:tc>
      </w:tr>
      <w:tr w:rsidR="00835D56" w:rsidRPr="007E0B67" w:rsidTr="0039429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B2575F" w:rsidRDefault="008A2721" w:rsidP="003E0F09">
            <w:pPr>
              <w:pStyle w:val="Titre3"/>
              <w:numPr>
                <w:ilvl w:val="0"/>
                <w:numId w:val="10"/>
              </w:numPr>
              <w:outlineLvl w:val="2"/>
            </w:pPr>
            <w:r>
              <w:t>S</w:t>
            </w:r>
            <w:r w:rsidR="007E04F8">
              <w:t>uivis des indicateurs des participants pour les subventions liées au participants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7E04F8" w:rsidRPr="00AB5EE2" w:rsidRDefault="00193DF1" w:rsidP="00634400">
            <w:pPr>
              <w:pStyle w:val="Paragraphedeliste"/>
              <w:numPr>
                <w:ilvl w:val="0"/>
                <w:numId w:val="1"/>
              </w:numPr>
              <w:ind w:left="714" w:hanging="357"/>
              <w:jc w:val="both"/>
              <w:rPr>
                <w:b/>
                <w:color w:val="FF0000"/>
                <w:sz w:val="20"/>
                <w:szCs w:val="20"/>
                <w:lang w:val="fr-BE"/>
              </w:rPr>
            </w:pPr>
            <w:r>
              <w:rPr>
                <w:color w:val="FF0000"/>
                <w:sz w:val="20"/>
                <w:szCs w:val="20"/>
                <w:lang w:val="fr-BE"/>
              </w:rPr>
              <w:t>Au 31 12 20</w:t>
            </w:r>
            <w:r w:rsidR="00906118">
              <w:rPr>
                <w:color w:val="FF0000"/>
                <w:sz w:val="20"/>
                <w:szCs w:val="20"/>
                <w:lang w:val="fr-BE"/>
              </w:rPr>
              <w:t>20</w:t>
            </w:r>
            <w:r w:rsidR="007E04F8" w:rsidRPr="00AB5EE2">
              <w:rPr>
                <w:b/>
                <w:color w:val="FF0000"/>
                <w:sz w:val="20"/>
                <w:szCs w:val="20"/>
                <w:lang w:val="fr-BE"/>
              </w:rPr>
              <w:t xml:space="preserve">, le nombre de participants </w:t>
            </w:r>
            <w:r w:rsidR="00101A9D" w:rsidRPr="00AB5EE2">
              <w:rPr>
                <w:b/>
                <w:color w:val="FF0000"/>
                <w:sz w:val="20"/>
                <w:szCs w:val="20"/>
                <w:lang w:val="fr-BE"/>
              </w:rPr>
              <w:t xml:space="preserve">à intégrer </w:t>
            </w:r>
            <w:r w:rsidR="007E04F8" w:rsidRPr="00AB5EE2">
              <w:rPr>
                <w:b/>
                <w:color w:val="FF0000"/>
                <w:sz w:val="20"/>
                <w:szCs w:val="20"/>
                <w:lang w:val="fr-BE"/>
              </w:rPr>
              <w:t xml:space="preserve">sur les opérations depuis le </w:t>
            </w:r>
            <w:r w:rsidR="00906118">
              <w:rPr>
                <w:b/>
                <w:color w:val="FF0000"/>
                <w:sz w:val="20"/>
                <w:szCs w:val="20"/>
                <w:lang w:val="fr-BE"/>
              </w:rPr>
              <w:t>01/01/2017</w:t>
            </w:r>
            <w:r w:rsidR="007E04F8" w:rsidRPr="00AB5EE2">
              <w:rPr>
                <w:b/>
                <w:color w:val="FF0000"/>
                <w:sz w:val="20"/>
                <w:szCs w:val="20"/>
                <w:lang w:val="fr-BE"/>
              </w:rPr>
              <w:t xml:space="preserve"> est de </w:t>
            </w:r>
          </w:p>
          <w:p w:rsidR="007E04F8" w:rsidRPr="00AB5EE2" w:rsidRDefault="00192DB2" w:rsidP="00AB5EE2">
            <w:pPr>
              <w:pStyle w:val="Paragraphedeliste"/>
              <w:ind w:left="714"/>
              <w:jc w:val="both"/>
              <w:rPr>
                <w:sz w:val="20"/>
                <w:szCs w:val="20"/>
                <w:lang w:val="fr-BE"/>
              </w:rPr>
            </w:pPr>
            <w:r w:rsidRPr="00AB5EE2">
              <w:rPr>
                <w:b/>
                <w:color w:val="FF0000"/>
                <w:sz w:val="20"/>
                <w:szCs w:val="20"/>
                <w:lang w:val="fr-BE"/>
              </w:rPr>
              <w:t>1</w:t>
            </w:r>
            <w:r w:rsidR="00F36D7C">
              <w:rPr>
                <w:b/>
                <w:color w:val="FF0000"/>
                <w:sz w:val="20"/>
                <w:szCs w:val="20"/>
                <w:lang w:val="fr-BE"/>
              </w:rPr>
              <w:t>725</w:t>
            </w:r>
            <w:r w:rsidRPr="00AB5EE2">
              <w:rPr>
                <w:color w:val="FF0000"/>
                <w:sz w:val="20"/>
                <w:szCs w:val="20"/>
                <w:lang w:val="fr-BE"/>
              </w:rPr>
              <w:t xml:space="preserve"> chômeurs et </w:t>
            </w:r>
            <w:r w:rsidRPr="00AB5EE2">
              <w:rPr>
                <w:b/>
                <w:color w:val="FF0000"/>
                <w:sz w:val="20"/>
                <w:szCs w:val="20"/>
                <w:lang w:val="fr-BE"/>
              </w:rPr>
              <w:t>1</w:t>
            </w:r>
            <w:r w:rsidR="00F36D7C">
              <w:rPr>
                <w:b/>
                <w:color w:val="FF0000"/>
                <w:sz w:val="20"/>
                <w:szCs w:val="20"/>
                <w:lang w:val="fr-BE"/>
              </w:rPr>
              <w:t>294</w:t>
            </w:r>
            <w:r w:rsidR="007E04F8" w:rsidRPr="00AB5EE2">
              <w:rPr>
                <w:color w:val="FF0000"/>
                <w:sz w:val="20"/>
                <w:szCs w:val="20"/>
                <w:lang w:val="fr-BE"/>
              </w:rPr>
              <w:t xml:space="preserve"> inactifs </w:t>
            </w:r>
            <w:r w:rsidRPr="00AB5EE2">
              <w:rPr>
                <w:color w:val="FF0000"/>
                <w:sz w:val="20"/>
                <w:szCs w:val="20"/>
                <w:lang w:val="fr-BE"/>
              </w:rPr>
              <w:t>(Se reporter à la définition du BIT pour les opérations hors cadre du PLIE</w:t>
            </w:r>
            <w:r w:rsidR="00AB5EE2">
              <w:rPr>
                <w:color w:val="FF0000"/>
                <w:sz w:val="20"/>
                <w:szCs w:val="20"/>
                <w:lang w:val="fr-BE"/>
              </w:rPr>
              <w:t> :</w:t>
            </w:r>
            <w:r w:rsidR="00AB5EE2">
              <w:rPr>
                <w:i/>
                <w:sz w:val="20"/>
                <w:szCs w:val="20"/>
                <w:u w:val="single"/>
                <w:lang w:val="fr-BE"/>
              </w:rPr>
              <w:t xml:space="preserve"> www.mef-mulhouse.fr Rubrique Appel à projets 201</w:t>
            </w:r>
            <w:r w:rsidR="00906118">
              <w:rPr>
                <w:i/>
                <w:sz w:val="20"/>
                <w:szCs w:val="20"/>
                <w:u w:val="single"/>
                <w:lang w:val="fr-BE"/>
              </w:rPr>
              <w:t>9</w:t>
            </w:r>
            <w:r w:rsidR="00CC7140">
              <w:rPr>
                <w:i/>
                <w:sz w:val="20"/>
                <w:szCs w:val="20"/>
                <w:u w:val="single"/>
                <w:lang w:val="fr-BE"/>
              </w:rPr>
              <w:t>-2020</w:t>
            </w:r>
            <w:r w:rsidR="00F36D7C">
              <w:rPr>
                <w:i/>
                <w:sz w:val="20"/>
                <w:szCs w:val="20"/>
                <w:u w:val="single"/>
                <w:lang w:val="fr-BE"/>
              </w:rPr>
              <w:t>-2021</w:t>
            </w:r>
            <w:r w:rsidRPr="00127279">
              <w:rPr>
                <w:sz w:val="20"/>
                <w:szCs w:val="20"/>
                <w:lang w:val="fr-BE"/>
              </w:rPr>
              <w:t>)</w:t>
            </w:r>
          </w:p>
          <w:p w:rsidR="00192DB2" w:rsidRPr="00192DB2" w:rsidRDefault="00192DB2" w:rsidP="00634400">
            <w:pPr>
              <w:pStyle w:val="Paragraphedeliste"/>
              <w:numPr>
                <w:ilvl w:val="0"/>
                <w:numId w:val="1"/>
              </w:numPr>
              <w:ind w:left="714" w:hanging="357"/>
              <w:jc w:val="both"/>
              <w:rPr>
                <w:sz w:val="20"/>
                <w:szCs w:val="20"/>
                <w:lang w:val="fr-BE"/>
              </w:rPr>
            </w:pPr>
            <w:r w:rsidRPr="00192DB2">
              <w:rPr>
                <w:sz w:val="20"/>
                <w:szCs w:val="20"/>
                <w:lang w:val="fr-BE"/>
              </w:rPr>
              <w:t xml:space="preserve">Obligation de saisie des indicateurs d’entrée sur l’opération </w:t>
            </w:r>
          </w:p>
          <w:p w:rsidR="00192DB2" w:rsidRPr="00192DB2" w:rsidRDefault="00192DB2" w:rsidP="00634400">
            <w:pPr>
              <w:pStyle w:val="Paragraphedeliste"/>
              <w:numPr>
                <w:ilvl w:val="0"/>
                <w:numId w:val="1"/>
              </w:numPr>
              <w:ind w:left="714" w:hanging="357"/>
              <w:jc w:val="both"/>
              <w:rPr>
                <w:sz w:val="20"/>
                <w:szCs w:val="20"/>
                <w:lang w:val="fr-BE"/>
              </w:rPr>
            </w:pPr>
            <w:r w:rsidRPr="00192DB2">
              <w:rPr>
                <w:sz w:val="20"/>
                <w:szCs w:val="20"/>
                <w:lang w:val="fr-BE"/>
              </w:rPr>
              <w:t>Obligation de saisie des indicateurs de sortie de l’opération</w:t>
            </w:r>
          </w:p>
          <w:p w:rsidR="00192DB2" w:rsidRPr="00192DB2" w:rsidRDefault="00192DB2" w:rsidP="00634400">
            <w:pPr>
              <w:pStyle w:val="Paragraphedeliste"/>
              <w:numPr>
                <w:ilvl w:val="0"/>
                <w:numId w:val="1"/>
              </w:numPr>
              <w:ind w:left="714" w:hanging="357"/>
              <w:jc w:val="both"/>
              <w:rPr>
                <w:b/>
                <w:sz w:val="20"/>
                <w:szCs w:val="20"/>
                <w:lang w:val="fr-BE"/>
              </w:rPr>
            </w:pPr>
            <w:r w:rsidRPr="00192DB2">
              <w:rPr>
                <w:sz w:val="20"/>
                <w:szCs w:val="20"/>
                <w:lang w:val="fr-BE"/>
              </w:rPr>
              <w:t>Saisie des informations au fil de l’eau dans la plateforme mademarchefse.fr</w:t>
            </w:r>
          </w:p>
          <w:p w:rsidR="00192DB2" w:rsidRPr="00DA7EF4" w:rsidRDefault="00192DB2" w:rsidP="00634400">
            <w:pPr>
              <w:pStyle w:val="Paragraphedeliste"/>
              <w:numPr>
                <w:ilvl w:val="0"/>
                <w:numId w:val="1"/>
              </w:numPr>
              <w:ind w:left="714" w:hanging="357"/>
              <w:jc w:val="both"/>
              <w:rPr>
                <w:b/>
                <w:sz w:val="20"/>
                <w:szCs w:val="20"/>
                <w:lang w:val="fr-BE"/>
              </w:rPr>
            </w:pPr>
            <w:r>
              <w:rPr>
                <w:sz w:val="20"/>
                <w:szCs w:val="20"/>
                <w:lang w:val="fr-BE"/>
              </w:rPr>
              <w:t>(à partir d’un système informatique propre à l’opérateu</w:t>
            </w:r>
            <w:r w:rsidR="00CC7140">
              <w:rPr>
                <w:sz w:val="20"/>
                <w:szCs w:val="20"/>
                <w:lang w:val="fr-BE"/>
              </w:rPr>
              <w:t>r et/ou</w:t>
            </w:r>
            <w:r>
              <w:rPr>
                <w:sz w:val="20"/>
                <w:szCs w:val="20"/>
                <w:lang w:val="fr-BE"/>
              </w:rPr>
              <w:t xml:space="preserve"> à partir du questionnaire DGEFP, en ligne sur notre site</w:t>
            </w:r>
            <w:r w:rsidR="00906118">
              <w:rPr>
                <w:sz w:val="20"/>
                <w:szCs w:val="20"/>
                <w:lang w:val="fr-BE"/>
              </w:rPr>
              <w:t xml:space="preserve"> sur le site de mademarchefse.fr</w:t>
            </w:r>
            <w:r>
              <w:rPr>
                <w:sz w:val="20"/>
                <w:szCs w:val="20"/>
                <w:lang w:val="fr-BE"/>
              </w:rPr>
              <w:t>)</w:t>
            </w:r>
          </w:p>
          <w:p w:rsidR="00DA7EF4" w:rsidRPr="007E04F8" w:rsidRDefault="00DA7EF4" w:rsidP="00634400">
            <w:pPr>
              <w:pStyle w:val="Paragraphedeliste"/>
              <w:numPr>
                <w:ilvl w:val="0"/>
                <w:numId w:val="1"/>
              </w:numPr>
              <w:ind w:left="714" w:hanging="357"/>
              <w:jc w:val="both"/>
              <w:rPr>
                <w:b/>
                <w:sz w:val="20"/>
                <w:szCs w:val="20"/>
                <w:lang w:val="fr-BE"/>
              </w:rPr>
            </w:pPr>
            <w:r w:rsidRPr="00DA7EF4">
              <w:rPr>
                <w:i/>
                <w:sz w:val="20"/>
                <w:szCs w:val="20"/>
                <w:u w:val="single"/>
                <w:lang w:val="fr-BE"/>
              </w:rPr>
              <w:t>L’opérateur est responsable de la bonne tenue des remontées</w:t>
            </w:r>
            <w:r>
              <w:rPr>
                <w:sz w:val="20"/>
                <w:szCs w:val="20"/>
                <w:lang w:val="fr-BE"/>
              </w:rPr>
              <w:t xml:space="preserve"> d</w:t>
            </w:r>
            <w:r w:rsidR="00906118">
              <w:rPr>
                <w:sz w:val="20"/>
                <w:szCs w:val="20"/>
                <w:lang w:val="fr-BE"/>
              </w:rPr>
              <w:t xml:space="preserve">es </w:t>
            </w:r>
            <w:r>
              <w:rPr>
                <w:sz w:val="20"/>
                <w:szCs w:val="20"/>
                <w:lang w:val="fr-BE"/>
              </w:rPr>
              <w:t>information</w:t>
            </w:r>
            <w:r w:rsidR="00906118">
              <w:rPr>
                <w:sz w:val="20"/>
                <w:szCs w:val="20"/>
                <w:lang w:val="fr-BE"/>
              </w:rPr>
              <w:t>s</w:t>
            </w:r>
            <w:r>
              <w:rPr>
                <w:sz w:val="20"/>
                <w:szCs w:val="20"/>
                <w:lang w:val="fr-BE"/>
              </w:rPr>
              <w:t xml:space="preserve"> dans mademarchefse.fr</w:t>
            </w:r>
            <w:r w:rsidR="00CC7140">
              <w:rPr>
                <w:sz w:val="20"/>
                <w:szCs w:val="20"/>
                <w:lang w:val="fr-BE"/>
              </w:rPr>
              <w:t xml:space="preserve"> au fil de l’eau</w:t>
            </w:r>
          </w:p>
        </w:tc>
      </w:tr>
      <w:tr w:rsidR="00835D56" w:rsidRPr="007E0B67" w:rsidTr="0039429C">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B2575F" w:rsidRDefault="008A2721" w:rsidP="003E0F09">
            <w:pPr>
              <w:pStyle w:val="Titre3"/>
              <w:numPr>
                <w:ilvl w:val="0"/>
                <w:numId w:val="10"/>
              </w:numPr>
              <w:outlineLvl w:val="2"/>
            </w:pPr>
            <w:r>
              <w:lastRenderedPageBreak/>
              <w:t>Respect</w:t>
            </w:r>
            <w:r w:rsidR="00192DB2">
              <w:t xml:space="preserve"> des règles de publicité et de communication européenne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2C5252" w:rsidRDefault="00192DB2" w:rsidP="00634400">
            <w:pPr>
              <w:pStyle w:val="Paragraphedeliste"/>
              <w:numPr>
                <w:ilvl w:val="0"/>
                <w:numId w:val="1"/>
              </w:numPr>
              <w:ind w:left="714" w:hanging="357"/>
              <w:jc w:val="both"/>
              <w:rPr>
                <w:sz w:val="20"/>
                <w:szCs w:val="20"/>
                <w:lang w:val="fr-BE"/>
              </w:rPr>
            </w:pPr>
            <w:r w:rsidRPr="00192DB2">
              <w:rPr>
                <w:sz w:val="20"/>
                <w:szCs w:val="20"/>
                <w:lang w:val="fr-BE"/>
              </w:rPr>
              <w:t>L’opérateur s’engage à faire mention dans les documents, sur le lieu de travail de l’affichage du logo européen</w:t>
            </w:r>
            <w:r>
              <w:rPr>
                <w:sz w:val="20"/>
                <w:szCs w:val="20"/>
                <w:lang w:val="fr-BE"/>
              </w:rPr>
              <w:t xml:space="preserve"> sur une feuille de taille minimum </w:t>
            </w:r>
            <w:r w:rsidR="008A2721">
              <w:rPr>
                <w:sz w:val="20"/>
                <w:szCs w:val="20"/>
                <w:lang w:val="fr-BE"/>
              </w:rPr>
              <w:t xml:space="preserve">A3 et mentionnant les projets financés dans le cadre du financement </w:t>
            </w:r>
            <w:r w:rsidR="00101A9D">
              <w:rPr>
                <w:sz w:val="20"/>
                <w:szCs w:val="20"/>
                <w:lang w:val="fr-BE"/>
              </w:rPr>
              <w:t>européen</w:t>
            </w:r>
          </w:p>
          <w:p w:rsidR="008A2721" w:rsidRPr="00192DB2" w:rsidRDefault="008A2721" w:rsidP="008A2721">
            <w:pPr>
              <w:pStyle w:val="Paragraphedeliste"/>
              <w:ind w:left="714"/>
              <w:jc w:val="both"/>
              <w:rPr>
                <w:sz w:val="20"/>
                <w:szCs w:val="20"/>
                <w:lang w:val="fr-BE"/>
              </w:rPr>
            </w:pPr>
            <w:r>
              <w:rPr>
                <w:sz w:val="20"/>
                <w:szCs w:val="20"/>
                <w:lang w:val="fr-BE"/>
              </w:rPr>
              <w:t>Les logos et règles de publicité sont disponibles sur le site mef-mulhouse.fr/Rubrique appel à projets 201</w:t>
            </w:r>
            <w:r w:rsidR="00906118">
              <w:rPr>
                <w:sz w:val="20"/>
                <w:szCs w:val="20"/>
                <w:lang w:val="fr-BE"/>
              </w:rPr>
              <w:t>9-2020</w:t>
            </w:r>
            <w:r w:rsidR="00F36D7C">
              <w:rPr>
                <w:sz w:val="20"/>
                <w:szCs w:val="20"/>
                <w:lang w:val="fr-BE"/>
              </w:rPr>
              <w:t>-2021</w:t>
            </w:r>
          </w:p>
        </w:tc>
      </w:tr>
      <w:tr w:rsidR="00835D56" w:rsidRPr="007E0B67" w:rsidTr="0039429C">
        <w:trPr>
          <w:trHeight w:val="1441"/>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B77622" w:rsidRPr="00B77622" w:rsidRDefault="008A2721" w:rsidP="003E0F09">
            <w:pPr>
              <w:pStyle w:val="Titre3"/>
              <w:numPr>
                <w:ilvl w:val="0"/>
                <w:numId w:val="11"/>
              </w:numPr>
              <w:outlineLvl w:val="2"/>
            </w:pPr>
            <w:r>
              <w:t>Respect des principes transversaux liés aux financements européens inscrits dans le programme opérationnel national « Emploi et inclusion en métropole »2014-2020</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8A2721" w:rsidRPr="008A2721" w:rsidRDefault="008A2721" w:rsidP="00634400">
            <w:pPr>
              <w:pStyle w:val="Paragraphedeliste"/>
              <w:numPr>
                <w:ilvl w:val="0"/>
                <w:numId w:val="1"/>
              </w:numPr>
              <w:ind w:left="714" w:hanging="357"/>
              <w:jc w:val="both"/>
              <w:rPr>
                <w:rFonts w:ascii="Calibri" w:hAnsi="Calibri" w:cs="Arial"/>
                <w:sz w:val="20"/>
                <w:szCs w:val="20"/>
                <w:lang w:eastAsia="fr-FR"/>
              </w:rPr>
            </w:pPr>
            <w:r w:rsidRPr="008A2721">
              <w:rPr>
                <w:sz w:val="20"/>
                <w:szCs w:val="20"/>
                <w:lang w:val="fr-BE"/>
              </w:rPr>
              <w:t xml:space="preserve">Egalité Femme Homme </w:t>
            </w:r>
          </w:p>
          <w:p w:rsidR="008A2721" w:rsidRPr="008A2721" w:rsidRDefault="00DA7EF4" w:rsidP="00634400">
            <w:pPr>
              <w:pStyle w:val="Paragraphedeliste"/>
              <w:numPr>
                <w:ilvl w:val="0"/>
                <w:numId w:val="1"/>
              </w:numPr>
              <w:ind w:left="714" w:hanging="357"/>
              <w:jc w:val="both"/>
              <w:rPr>
                <w:rFonts w:ascii="Calibri" w:hAnsi="Calibri" w:cs="Arial"/>
                <w:sz w:val="20"/>
                <w:szCs w:val="20"/>
                <w:lang w:eastAsia="fr-FR"/>
              </w:rPr>
            </w:pPr>
            <w:r>
              <w:rPr>
                <w:sz w:val="20"/>
                <w:szCs w:val="20"/>
                <w:lang w:val="fr-BE"/>
              </w:rPr>
              <w:t>Egalité des chances et non-</w:t>
            </w:r>
            <w:r w:rsidR="008A2721" w:rsidRPr="008A2721">
              <w:rPr>
                <w:sz w:val="20"/>
                <w:szCs w:val="20"/>
                <w:lang w:val="fr-BE"/>
              </w:rPr>
              <w:t xml:space="preserve">discrimination </w:t>
            </w:r>
          </w:p>
          <w:p w:rsidR="00726DEF" w:rsidRPr="00DA7EF4" w:rsidRDefault="008A2721" w:rsidP="00634400">
            <w:pPr>
              <w:pStyle w:val="Paragraphedeliste"/>
              <w:numPr>
                <w:ilvl w:val="0"/>
                <w:numId w:val="1"/>
              </w:numPr>
              <w:ind w:left="714" w:hanging="357"/>
              <w:jc w:val="both"/>
              <w:rPr>
                <w:rFonts w:ascii="Calibri" w:hAnsi="Calibri" w:cs="Arial"/>
                <w:sz w:val="20"/>
                <w:szCs w:val="20"/>
                <w:lang w:eastAsia="fr-FR"/>
              </w:rPr>
            </w:pPr>
            <w:r w:rsidRPr="008A2721">
              <w:rPr>
                <w:sz w:val="20"/>
                <w:szCs w:val="20"/>
                <w:lang w:val="fr-BE"/>
              </w:rPr>
              <w:t>Développement</w:t>
            </w:r>
            <w:r w:rsidR="00DA7EF4">
              <w:rPr>
                <w:sz w:val="20"/>
                <w:szCs w:val="20"/>
                <w:lang w:val="fr-BE"/>
              </w:rPr>
              <w:t xml:space="preserve"> durable (uniquement sur le volet environnemental)</w:t>
            </w:r>
          </w:p>
        </w:tc>
      </w:tr>
      <w:tr w:rsidR="00BA1840" w:rsidRPr="007E0B67" w:rsidTr="0039429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B2575F" w:rsidRPr="00EA523E" w:rsidRDefault="00DA7EF4" w:rsidP="003E0F09">
            <w:pPr>
              <w:pStyle w:val="Titre3"/>
              <w:numPr>
                <w:ilvl w:val="0"/>
                <w:numId w:val="11"/>
              </w:numPr>
              <w:outlineLvl w:val="2"/>
              <w:rPr>
                <w:lang w:val="fr-BE"/>
              </w:rPr>
            </w:pPr>
            <w:r>
              <w:rPr>
                <w:lang w:val="fr-BE"/>
              </w:rPr>
              <w:t>Tenue d’une comptabilité séparée et/ou Analytique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B2575F" w:rsidRPr="007E0B67" w:rsidRDefault="00DA7EF4" w:rsidP="00DA7EF4">
            <w:pPr>
              <w:ind w:left="720"/>
              <w:rPr>
                <w:sz w:val="20"/>
                <w:szCs w:val="20"/>
                <w:lang w:val="fr-BE"/>
              </w:rPr>
            </w:pPr>
            <w:r w:rsidRPr="003A0533">
              <w:rPr>
                <w:rFonts w:ascii="Calibri" w:hAnsi="Calibri" w:cs="Arial"/>
                <w:color w:val="000000"/>
                <w:sz w:val="20"/>
                <w:szCs w:val="20"/>
              </w:rPr>
              <w:t>Les actions cofinancées par le FSE doivent faire l’objet d’une comptabilité séparée ou d’une codification comptable adéquate. Un syst</w:t>
            </w:r>
            <w:r>
              <w:rPr>
                <w:rFonts w:ascii="Calibri" w:hAnsi="Calibri" w:cs="Arial"/>
                <w:color w:val="000000"/>
                <w:sz w:val="20"/>
                <w:szCs w:val="20"/>
              </w:rPr>
              <w:t xml:space="preserve">ème extracomptable par </w:t>
            </w:r>
            <w:proofErr w:type="spellStart"/>
            <w:r>
              <w:rPr>
                <w:rFonts w:ascii="Calibri" w:hAnsi="Calibri" w:cs="Arial"/>
                <w:color w:val="000000"/>
                <w:sz w:val="20"/>
                <w:szCs w:val="20"/>
              </w:rPr>
              <w:t>enliasse</w:t>
            </w:r>
            <w:r w:rsidRPr="003A0533">
              <w:rPr>
                <w:rFonts w:ascii="Calibri" w:hAnsi="Calibri" w:cs="Arial"/>
                <w:color w:val="000000"/>
                <w:sz w:val="20"/>
                <w:szCs w:val="20"/>
              </w:rPr>
              <w:t>ment</w:t>
            </w:r>
            <w:proofErr w:type="spellEnd"/>
            <w:r w:rsidRPr="003A0533">
              <w:rPr>
                <w:rFonts w:ascii="Calibri" w:hAnsi="Calibri" w:cs="Arial"/>
                <w:color w:val="000000"/>
                <w:sz w:val="20"/>
                <w:szCs w:val="20"/>
              </w:rPr>
              <w:t xml:space="preserve"> des pièces justificatives peut être retenu </w:t>
            </w:r>
            <w:r w:rsidR="00101A9D" w:rsidRPr="003A0533">
              <w:rPr>
                <w:rFonts w:ascii="Calibri" w:hAnsi="Calibri" w:cs="Arial"/>
                <w:color w:val="000000"/>
                <w:sz w:val="20"/>
                <w:szCs w:val="20"/>
              </w:rPr>
              <w:t>s’il</w:t>
            </w:r>
            <w:r w:rsidRPr="003A0533">
              <w:rPr>
                <w:rFonts w:ascii="Calibri" w:hAnsi="Calibri" w:cs="Arial"/>
                <w:color w:val="000000"/>
                <w:sz w:val="20"/>
                <w:szCs w:val="20"/>
              </w:rPr>
              <w:t xml:space="preserve"> est accompagné d’une liste récapitulative des pièces, d’un tableau de synthèse par poste de dépenses et, le cas échéant, d’une note explicative des clés de répartition utilisées</w:t>
            </w:r>
            <w:r>
              <w:rPr>
                <w:rFonts w:ascii="Calibri" w:hAnsi="Calibri" w:cs="Arial"/>
                <w:color w:val="000000"/>
                <w:sz w:val="20"/>
                <w:szCs w:val="20"/>
              </w:rPr>
              <w:t>.</w:t>
            </w:r>
            <w:r w:rsidRPr="003A0533">
              <w:rPr>
                <w:rFonts w:ascii="Calibri" w:hAnsi="Calibri" w:cs="Arial"/>
                <w:color w:val="000000"/>
                <w:sz w:val="20"/>
                <w:szCs w:val="20"/>
              </w:rPr>
              <w:t> </w:t>
            </w:r>
          </w:p>
        </w:tc>
      </w:tr>
      <w:tr w:rsidR="00D0065F" w:rsidRPr="007E0B67" w:rsidTr="0039429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D0065F" w:rsidRDefault="00D0065F" w:rsidP="003E0F09">
            <w:pPr>
              <w:pStyle w:val="Titre3"/>
              <w:numPr>
                <w:ilvl w:val="0"/>
                <w:numId w:val="11"/>
              </w:numPr>
              <w:outlineLvl w:val="2"/>
              <w:rPr>
                <w:lang w:val="fr-BE"/>
              </w:rPr>
            </w:pPr>
            <w:r>
              <w:rPr>
                <w:lang w:val="fr-BE"/>
              </w:rPr>
              <w:t>Temporalité des projets et prise en compte des dépenses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D0065F" w:rsidRPr="00F36D7C" w:rsidRDefault="005B4EFE" w:rsidP="00F36D7C">
            <w:pPr>
              <w:ind w:left="720"/>
              <w:rPr>
                <w:rFonts w:ascii="Calibri" w:hAnsi="Calibri" w:cs="Arial"/>
                <w:b/>
                <w:color w:val="FF0000"/>
                <w:sz w:val="20"/>
                <w:szCs w:val="20"/>
              </w:rPr>
            </w:pPr>
            <w:r>
              <w:rPr>
                <w:rFonts w:ascii="Calibri" w:hAnsi="Calibri" w:cs="Arial"/>
                <w:b/>
                <w:color w:val="FF0000"/>
                <w:sz w:val="20"/>
                <w:szCs w:val="20"/>
              </w:rPr>
              <w:t>Le 1</w:t>
            </w:r>
            <w:r w:rsidRPr="005B4EFE">
              <w:rPr>
                <w:rFonts w:ascii="Calibri" w:hAnsi="Calibri" w:cs="Arial"/>
                <w:b/>
                <w:color w:val="FF0000"/>
                <w:sz w:val="20"/>
                <w:szCs w:val="20"/>
                <w:vertAlign w:val="superscript"/>
              </w:rPr>
              <w:t>er</w:t>
            </w:r>
            <w:r>
              <w:rPr>
                <w:rFonts w:ascii="Calibri" w:hAnsi="Calibri" w:cs="Arial"/>
                <w:b/>
                <w:color w:val="FF0000"/>
                <w:sz w:val="20"/>
                <w:szCs w:val="20"/>
              </w:rPr>
              <w:t xml:space="preserve"> janvier 2019 est la date à partir de laquelle les dépenses réalisées pourront être prises en compte  au titre des opérations réalisées </w:t>
            </w:r>
            <w:r w:rsidR="00F36D7C">
              <w:rPr>
                <w:rFonts w:ascii="Calibri" w:hAnsi="Calibri" w:cs="Arial"/>
                <w:b/>
                <w:color w:val="FF0000"/>
                <w:sz w:val="20"/>
                <w:szCs w:val="20"/>
              </w:rPr>
              <w:t xml:space="preserve"> au 31 décembre 2021</w:t>
            </w:r>
          </w:p>
        </w:tc>
      </w:tr>
      <w:tr w:rsidR="00036247" w:rsidRPr="007E0B67" w:rsidTr="0039429C">
        <w:trPr>
          <w:trHeight w:val="3703"/>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036247" w:rsidRDefault="00036247" w:rsidP="003E0F09">
            <w:pPr>
              <w:pStyle w:val="Titre3"/>
              <w:numPr>
                <w:ilvl w:val="0"/>
                <w:numId w:val="11"/>
              </w:numPr>
              <w:outlineLvl w:val="2"/>
              <w:rPr>
                <w:lang w:val="fr-BE"/>
              </w:rPr>
            </w:pPr>
            <w:r w:rsidRPr="00036247">
              <w:rPr>
                <w:lang w:val="fr-BE"/>
              </w:rPr>
              <w:t xml:space="preserve">Obligations des </w:t>
            </w:r>
            <w:r>
              <w:rPr>
                <w:lang w:val="fr-BE"/>
              </w:rPr>
              <w:t>règles de mises en concurrence </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036247" w:rsidRPr="00036247" w:rsidRDefault="00036247" w:rsidP="00036247">
            <w:pPr>
              <w:pStyle w:val="Paragraphedeliste"/>
              <w:numPr>
                <w:ilvl w:val="0"/>
                <w:numId w:val="1"/>
              </w:numPr>
              <w:ind w:left="714" w:hanging="357"/>
              <w:jc w:val="both"/>
              <w:rPr>
                <w:sz w:val="20"/>
                <w:szCs w:val="20"/>
                <w:lang w:val="fr-BE"/>
              </w:rPr>
            </w:pPr>
            <w:r w:rsidRPr="00036247">
              <w:rPr>
                <w:sz w:val="20"/>
                <w:szCs w:val="20"/>
                <w:lang w:val="fr-BE"/>
              </w:rPr>
              <w:t>Dans le cadre d'un projet, dès que le porteur fait appel à une société extérieure pour l'achat d'une fourniture ou d'un service, suivant la nature du porteur (établissement public ou privé), il doit respecter l’Ordonnance n°2015-899 du 23 juillet 2015 relative aux marchés publics complétée par le Décret n°2015-1904 du 30 décembre 2015 et par le Décret n°2016-360 du 25 mars 2016.</w:t>
            </w:r>
          </w:p>
          <w:p w:rsidR="00036247" w:rsidRPr="00036247" w:rsidRDefault="00036247" w:rsidP="00036247">
            <w:pPr>
              <w:pStyle w:val="Paragraphedeliste"/>
              <w:numPr>
                <w:ilvl w:val="0"/>
                <w:numId w:val="1"/>
              </w:numPr>
              <w:ind w:left="714" w:hanging="357"/>
              <w:jc w:val="both"/>
              <w:rPr>
                <w:sz w:val="20"/>
                <w:szCs w:val="20"/>
                <w:lang w:val="fr-BE"/>
              </w:rPr>
            </w:pPr>
            <w:r w:rsidRPr="00036247">
              <w:rPr>
                <w:sz w:val="20"/>
                <w:szCs w:val="20"/>
                <w:lang w:val="fr-BE"/>
              </w:rPr>
              <w:t>Les bénéficiaires doivent respecter les obligations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4747"/>
            </w:tblGrid>
            <w:tr w:rsidR="00036247" w:rsidRPr="000754F5" w:rsidTr="00E20E16">
              <w:tc>
                <w:tcPr>
                  <w:tcW w:w="4747" w:type="dxa"/>
                  <w:shd w:val="clear" w:color="auto" w:fill="auto"/>
                </w:tcPr>
                <w:p w:rsidR="00036247" w:rsidRPr="00036247" w:rsidRDefault="00036247" w:rsidP="00036247">
                  <w:pPr>
                    <w:ind w:left="357"/>
                    <w:jc w:val="both"/>
                    <w:rPr>
                      <w:b/>
                      <w:sz w:val="20"/>
                      <w:szCs w:val="20"/>
                      <w:lang w:val="fr-BE"/>
                    </w:rPr>
                  </w:pPr>
                  <w:r w:rsidRPr="00036247">
                    <w:rPr>
                      <w:b/>
                      <w:sz w:val="20"/>
                      <w:szCs w:val="20"/>
                      <w:lang w:val="fr-BE"/>
                    </w:rPr>
                    <w:t>Montant de l’achat</w:t>
                  </w:r>
                </w:p>
              </w:tc>
              <w:tc>
                <w:tcPr>
                  <w:tcW w:w="4747" w:type="dxa"/>
                  <w:shd w:val="clear" w:color="auto" w:fill="auto"/>
                </w:tcPr>
                <w:p w:rsidR="00036247" w:rsidRPr="00036247" w:rsidRDefault="00036247" w:rsidP="00036247">
                  <w:pPr>
                    <w:ind w:left="357"/>
                    <w:jc w:val="both"/>
                    <w:rPr>
                      <w:b/>
                      <w:sz w:val="20"/>
                      <w:szCs w:val="20"/>
                      <w:lang w:val="fr-BE"/>
                    </w:rPr>
                  </w:pPr>
                  <w:r w:rsidRPr="00036247">
                    <w:rPr>
                      <w:b/>
                      <w:sz w:val="20"/>
                      <w:szCs w:val="20"/>
                      <w:lang w:val="fr-BE"/>
                    </w:rPr>
                    <w:t>Modalités de mise en concurrence</w:t>
                  </w:r>
                </w:p>
              </w:tc>
            </w:tr>
            <w:tr w:rsidR="00036247" w:rsidRPr="000754F5" w:rsidTr="00E20E16">
              <w:tc>
                <w:tcPr>
                  <w:tcW w:w="4747" w:type="dxa"/>
                  <w:shd w:val="clear" w:color="auto" w:fill="auto"/>
                </w:tcPr>
                <w:p w:rsidR="00036247" w:rsidRPr="00036247" w:rsidRDefault="00036247" w:rsidP="00036247">
                  <w:pPr>
                    <w:ind w:left="357"/>
                    <w:jc w:val="both"/>
                    <w:rPr>
                      <w:sz w:val="20"/>
                      <w:szCs w:val="20"/>
                      <w:lang w:val="fr-BE"/>
                    </w:rPr>
                  </w:pPr>
                  <w:r w:rsidRPr="00036247">
                    <w:rPr>
                      <w:sz w:val="20"/>
                      <w:szCs w:val="20"/>
                      <w:lang w:val="fr-BE"/>
                    </w:rPr>
                    <w:t>Inférieur ou égal à 1 000 €</w:t>
                  </w:r>
                </w:p>
              </w:tc>
              <w:tc>
                <w:tcPr>
                  <w:tcW w:w="4747" w:type="dxa"/>
                  <w:shd w:val="clear" w:color="auto" w:fill="auto"/>
                </w:tcPr>
                <w:p w:rsidR="00036247" w:rsidRPr="00036247" w:rsidRDefault="00036247" w:rsidP="00036247">
                  <w:pPr>
                    <w:ind w:left="357"/>
                    <w:jc w:val="both"/>
                    <w:rPr>
                      <w:sz w:val="20"/>
                      <w:szCs w:val="20"/>
                      <w:lang w:val="fr-BE"/>
                    </w:rPr>
                  </w:pPr>
                  <w:r w:rsidRPr="00036247">
                    <w:rPr>
                      <w:sz w:val="20"/>
                      <w:szCs w:val="20"/>
                      <w:lang w:val="fr-BE"/>
                    </w:rPr>
                    <w:t>Aucune</w:t>
                  </w:r>
                </w:p>
              </w:tc>
            </w:tr>
            <w:tr w:rsidR="00036247" w:rsidRPr="000754F5" w:rsidTr="00036247">
              <w:trPr>
                <w:trHeight w:val="447"/>
              </w:trPr>
              <w:tc>
                <w:tcPr>
                  <w:tcW w:w="4747" w:type="dxa"/>
                  <w:shd w:val="clear" w:color="auto" w:fill="auto"/>
                </w:tcPr>
                <w:p w:rsidR="00036247" w:rsidRPr="00036247" w:rsidRDefault="00036247" w:rsidP="00036247">
                  <w:pPr>
                    <w:ind w:left="357"/>
                    <w:jc w:val="both"/>
                    <w:rPr>
                      <w:sz w:val="20"/>
                      <w:szCs w:val="20"/>
                      <w:lang w:val="fr-BE"/>
                    </w:rPr>
                  </w:pPr>
                  <w:r w:rsidRPr="00036247">
                    <w:rPr>
                      <w:sz w:val="20"/>
                      <w:szCs w:val="20"/>
                      <w:lang w:val="fr-BE"/>
                    </w:rPr>
                    <w:t>Entre 1 000.01 et 15 000 €</w:t>
                  </w:r>
                </w:p>
              </w:tc>
              <w:tc>
                <w:tcPr>
                  <w:tcW w:w="4747" w:type="dxa"/>
                  <w:shd w:val="clear" w:color="auto" w:fill="auto"/>
                </w:tcPr>
                <w:p w:rsidR="00036247" w:rsidRPr="00036247" w:rsidRDefault="00036247" w:rsidP="00036247">
                  <w:pPr>
                    <w:ind w:left="357"/>
                    <w:jc w:val="both"/>
                    <w:rPr>
                      <w:sz w:val="20"/>
                      <w:szCs w:val="20"/>
                      <w:lang w:val="fr-BE"/>
                    </w:rPr>
                  </w:pPr>
                  <w:r w:rsidRPr="00036247">
                    <w:rPr>
                      <w:sz w:val="20"/>
                      <w:szCs w:val="20"/>
                      <w:lang w:val="fr-BE"/>
                    </w:rPr>
                    <w:t>Procédure négociée avec une seule offre</w:t>
                  </w:r>
                </w:p>
              </w:tc>
            </w:tr>
            <w:tr w:rsidR="00036247" w:rsidRPr="000754F5" w:rsidTr="00036247">
              <w:trPr>
                <w:trHeight w:val="511"/>
              </w:trPr>
              <w:tc>
                <w:tcPr>
                  <w:tcW w:w="4747" w:type="dxa"/>
                  <w:shd w:val="clear" w:color="auto" w:fill="auto"/>
                </w:tcPr>
                <w:p w:rsidR="00036247" w:rsidRPr="00036247" w:rsidRDefault="00036247" w:rsidP="00036247">
                  <w:pPr>
                    <w:ind w:left="357"/>
                    <w:jc w:val="both"/>
                    <w:rPr>
                      <w:sz w:val="20"/>
                      <w:szCs w:val="20"/>
                      <w:lang w:val="fr-BE"/>
                    </w:rPr>
                  </w:pPr>
                  <w:r w:rsidRPr="00036247">
                    <w:rPr>
                      <w:sz w:val="20"/>
                      <w:szCs w:val="20"/>
                      <w:lang w:val="fr-BE"/>
                    </w:rPr>
                    <w:t>Entre 15 000.01 et 60 000 €</w:t>
                  </w:r>
                </w:p>
              </w:tc>
              <w:tc>
                <w:tcPr>
                  <w:tcW w:w="4747" w:type="dxa"/>
                  <w:shd w:val="clear" w:color="auto" w:fill="auto"/>
                </w:tcPr>
                <w:p w:rsidR="00036247" w:rsidRPr="00036247" w:rsidRDefault="00036247" w:rsidP="00036247">
                  <w:pPr>
                    <w:ind w:left="357"/>
                    <w:jc w:val="both"/>
                    <w:rPr>
                      <w:sz w:val="20"/>
                      <w:szCs w:val="20"/>
                      <w:lang w:val="fr-BE"/>
                    </w:rPr>
                  </w:pPr>
                  <w:r w:rsidRPr="00036247">
                    <w:rPr>
                      <w:sz w:val="20"/>
                      <w:szCs w:val="20"/>
                      <w:lang w:val="fr-BE"/>
                    </w:rPr>
                    <w:t>Procédure négociée avec consultation d’au moins 3 candidats</w:t>
                  </w:r>
                </w:p>
              </w:tc>
            </w:tr>
          </w:tbl>
          <w:p w:rsidR="00036247" w:rsidRPr="00036247" w:rsidRDefault="00036247" w:rsidP="00036247">
            <w:pPr>
              <w:pStyle w:val="Paragraphedeliste"/>
              <w:rPr>
                <w:rFonts w:ascii="Calibri" w:hAnsi="Calibri" w:cs="Arial"/>
                <w:color w:val="000000"/>
                <w:sz w:val="20"/>
                <w:szCs w:val="20"/>
              </w:rPr>
            </w:pPr>
          </w:p>
        </w:tc>
      </w:tr>
      <w:tr w:rsidR="00036247" w:rsidRPr="007E0B67" w:rsidTr="00F36D7C">
        <w:trPr>
          <w:trHeight w:val="4701"/>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036247" w:rsidRPr="00036247" w:rsidRDefault="00B524A5" w:rsidP="00036247">
            <w:pPr>
              <w:pStyle w:val="Titre3"/>
              <w:numPr>
                <w:ilvl w:val="0"/>
                <w:numId w:val="11"/>
              </w:numPr>
              <w:outlineLvl w:val="2"/>
              <w:rPr>
                <w:lang w:val="fr-BE"/>
              </w:rPr>
            </w:pPr>
            <w:r>
              <w:rPr>
                <w:lang w:val="fr-BE"/>
              </w:rPr>
              <w:lastRenderedPageBreak/>
              <w:t>Mesures de simplification </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036247" w:rsidRPr="00036247" w:rsidRDefault="00036247" w:rsidP="00036247">
            <w:pPr>
              <w:ind w:left="357"/>
              <w:jc w:val="both"/>
              <w:rPr>
                <w:sz w:val="20"/>
                <w:szCs w:val="20"/>
                <w:lang w:val="fr-BE"/>
              </w:rPr>
            </w:pPr>
            <w:r w:rsidRPr="00036247">
              <w:rPr>
                <w:sz w:val="20"/>
                <w:szCs w:val="20"/>
                <w:lang w:val="fr-BE"/>
              </w:rPr>
              <w:t xml:space="preserve">Des mesures de simplification sont introduites dans le cadre de la programmation FSE 2014-2020, dont les taux forfaitaires. Ainsi, les porteurs de projets disposent de deux options pour présenter le budget prévisionnel de leur opération : </w:t>
            </w:r>
          </w:p>
          <w:p w:rsidR="00036247" w:rsidRPr="00036247" w:rsidRDefault="00036247" w:rsidP="00036247">
            <w:pPr>
              <w:pStyle w:val="Paragraphedeliste"/>
              <w:numPr>
                <w:ilvl w:val="0"/>
                <w:numId w:val="1"/>
              </w:numPr>
              <w:ind w:left="714" w:hanging="357"/>
              <w:jc w:val="both"/>
              <w:rPr>
                <w:sz w:val="20"/>
                <w:szCs w:val="20"/>
                <w:lang w:val="fr-BE"/>
              </w:rPr>
            </w:pPr>
            <w:r w:rsidRPr="00036247">
              <w:rPr>
                <w:i/>
                <w:sz w:val="20"/>
                <w:szCs w:val="20"/>
                <w:u w:val="single"/>
                <w:lang w:val="fr-BE"/>
              </w:rPr>
              <w:t>Option 1</w:t>
            </w:r>
            <w:r w:rsidRPr="00036247">
              <w:rPr>
                <w:sz w:val="20"/>
                <w:szCs w:val="20"/>
                <w:lang w:val="fr-BE"/>
              </w:rPr>
              <w:t> : le budget prévisionnel de l’opération est établi sur la base des dépenses directes de personnels internes et associés</w:t>
            </w:r>
            <w:r w:rsidRPr="00036247">
              <w:rPr>
                <w:sz w:val="20"/>
                <w:szCs w:val="20"/>
                <w:lang w:val="fr-BE"/>
              </w:rPr>
              <w:footnoteReference w:id="1"/>
            </w:r>
            <w:r w:rsidRPr="00036247">
              <w:rPr>
                <w:sz w:val="20"/>
                <w:szCs w:val="20"/>
                <w:lang w:val="fr-BE"/>
              </w:rPr>
              <w:t xml:space="preserve">, augmentées de 40 % ; ce forfait permettant de couvrir l’ensemble des autres coûts du projet. Cette option est à privilégier. </w:t>
            </w:r>
          </w:p>
          <w:p w:rsidR="00036247" w:rsidRPr="00036247" w:rsidRDefault="00036247" w:rsidP="00036247">
            <w:pPr>
              <w:pStyle w:val="Paragraphedeliste"/>
              <w:numPr>
                <w:ilvl w:val="0"/>
                <w:numId w:val="1"/>
              </w:numPr>
              <w:ind w:left="714" w:hanging="357"/>
              <w:jc w:val="both"/>
              <w:rPr>
                <w:sz w:val="20"/>
                <w:szCs w:val="20"/>
                <w:lang w:val="fr-BE"/>
              </w:rPr>
            </w:pPr>
            <w:r w:rsidRPr="00036247">
              <w:rPr>
                <w:i/>
                <w:sz w:val="20"/>
                <w:szCs w:val="20"/>
                <w:u w:val="single"/>
                <w:lang w:val="fr-BE"/>
              </w:rPr>
              <w:t>Option 2</w:t>
            </w:r>
            <w:r w:rsidRPr="00036247">
              <w:rPr>
                <w:sz w:val="20"/>
                <w:szCs w:val="20"/>
                <w:lang w:val="fr-BE"/>
              </w:rPr>
              <w:t> : le budget prévisionnel de l’opération est établi sur la base des dépenses directes liées à la mise en œuvre de l’opération (dépenses directes de personnels interne, dépenses directes de fonctionnement, dépenses directes de prestation) augmentées d’un forfait couvrant les dépenses indirectes, calculé sur la base soit de 15% des dépenses directes de personnel, soit de 20 % des dépenses directes de personnel et de fonctionnement.</w:t>
            </w:r>
          </w:p>
          <w:p w:rsidR="00036247" w:rsidRPr="00036247" w:rsidRDefault="00036247" w:rsidP="00036247">
            <w:pPr>
              <w:ind w:left="360"/>
              <w:jc w:val="both"/>
              <w:rPr>
                <w:sz w:val="20"/>
                <w:szCs w:val="20"/>
                <w:lang w:val="fr-BE"/>
              </w:rPr>
            </w:pPr>
            <w:r w:rsidRPr="00036247">
              <w:rPr>
                <w:sz w:val="20"/>
                <w:szCs w:val="20"/>
                <w:u w:val="single"/>
                <w:lang w:val="fr-BE"/>
              </w:rPr>
              <w:t>Exclusions du taux de 20%</w:t>
            </w:r>
            <w:r w:rsidRPr="00036247">
              <w:rPr>
                <w:sz w:val="20"/>
                <w:szCs w:val="20"/>
                <w:lang w:val="fr-BE"/>
              </w:rPr>
              <w:t> :</w:t>
            </w:r>
          </w:p>
          <w:p w:rsidR="00036247" w:rsidRDefault="00036247" w:rsidP="00036247">
            <w:pPr>
              <w:jc w:val="both"/>
              <w:rPr>
                <w:sz w:val="20"/>
                <w:szCs w:val="20"/>
                <w:lang w:val="fr-BE"/>
              </w:rPr>
            </w:pPr>
            <w:r w:rsidRPr="00036247">
              <w:rPr>
                <w:sz w:val="20"/>
                <w:szCs w:val="20"/>
                <w:lang w:val="fr-BE"/>
              </w:rPr>
              <w:t>Coût total éligible du projet supérieur à 500 000 € sur 12 mois, Missions locales et PAIO, OPCA, AFPA</w:t>
            </w:r>
            <w:r>
              <w:rPr>
                <w:sz w:val="20"/>
                <w:szCs w:val="20"/>
                <w:lang w:val="fr-BE"/>
              </w:rPr>
              <w:t>.</w:t>
            </w:r>
            <w:r w:rsidRPr="00036247">
              <w:rPr>
                <w:sz w:val="20"/>
                <w:szCs w:val="20"/>
                <w:lang w:val="fr-BE"/>
              </w:rPr>
              <w:t xml:space="preserve"> </w:t>
            </w:r>
          </w:p>
          <w:p w:rsidR="00036247" w:rsidRPr="00036247" w:rsidRDefault="00036247" w:rsidP="00036247">
            <w:pPr>
              <w:jc w:val="both"/>
              <w:rPr>
                <w:sz w:val="20"/>
                <w:szCs w:val="20"/>
                <w:lang w:val="fr-BE"/>
              </w:rPr>
            </w:pPr>
            <w:r w:rsidRPr="00036247">
              <w:rPr>
                <w:sz w:val="20"/>
                <w:szCs w:val="20"/>
                <w:lang w:val="fr-BE"/>
              </w:rPr>
              <w:t xml:space="preserve">Dans tous les cas, le porteur de projet doit présenter, dans Ma démarche FSE, l’ensemble de ses dépenses directes au réel. </w:t>
            </w:r>
          </w:p>
          <w:p w:rsidR="00036247" w:rsidRPr="00036247" w:rsidRDefault="00036247" w:rsidP="00036247">
            <w:pPr>
              <w:jc w:val="both"/>
              <w:rPr>
                <w:sz w:val="20"/>
                <w:szCs w:val="20"/>
                <w:lang w:val="fr-BE"/>
              </w:rPr>
            </w:pPr>
            <w:r w:rsidRPr="00036247">
              <w:rPr>
                <w:sz w:val="20"/>
                <w:szCs w:val="20"/>
                <w:lang w:val="fr-BE"/>
              </w:rPr>
              <w:t>Enfin, l’application du type de taux forfaitaires sera appréciée in fine par le service instructeur</w:t>
            </w:r>
          </w:p>
        </w:tc>
      </w:tr>
      <w:tr w:rsidR="00B470E1" w:rsidRPr="007E0B67" w:rsidTr="0039429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B470E1" w:rsidRDefault="00B470E1" w:rsidP="003E0F09">
            <w:pPr>
              <w:pStyle w:val="Titre3"/>
              <w:numPr>
                <w:ilvl w:val="0"/>
                <w:numId w:val="11"/>
              </w:numPr>
              <w:outlineLvl w:val="2"/>
              <w:rPr>
                <w:lang w:val="fr-BE"/>
              </w:rPr>
            </w:pPr>
            <w:r>
              <w:rPr>
                <w:lang w:val="fr-BE"/>
              </w:rPr>
              <w:t>Comment répondre à l’appel à projets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B470E1" w:rsidRDefault="00B470E1" w:rsidP="00DA7EF4">
            <w:pPr>
              <w:ind w:left="720"/>
              <w:rPr>
                <w:rFonts w:ascii="Calibri" w:hAnsi="Calibri" w:cs="Arial"/>
                <w:color w:val="000000"/>
                <w:sz w:val="20"/>
                <w:szCs w:val="20"/>
              </w:rPr>
            </w:pPr>
            <w:r>
              <w:rPr>
                <w:rFonts w:ascii="Calibri" w:hAnsi="Calibri" w:cs="Arial"/>
                <w:color w:val="000000"/>
                <w:sz w:val="20"/>
                <w:szCs w:val="20"/>
              </w:rPr>
              <w:t xml:space="preserve">Demande d’information : Laurence </w:t>
            </w:r>
            <w:proofErr w:type="spellStart"/>
            <w:r>
              <w:rPr>
                <w:rFonts w:ascii="Calibri" w:hAnsi="Calibri" w:cs="Arial"/>
                <w:color w:val="000000"/>
                <w:sz w:val="20"/>
                <w:szCs w:val="20"/>
              </w:rPr>
              <w:t>Oppenot</w:t>
            </w:r>
            <w:proofErr w:type="spellEnd"/>
            <w:r>
              <w:rPr>
                <w:rFonts w:ascii="Calibri" w:hAnsi="Calibri" w:cs="Arial"/>
                <w:color w:val="000000"/>
                <w:sz w:val="20"/>
                <w:szCs w:val="20"/>
              </w:rPr>
              <w:t xml:space="preserve"> – La </w:t>
            </w:r>
            <w:proofErr w:type="spellStart"/>
            <w:r>
              <w:rPr>
                <w:rFonts w:ascii="Calibri" w:hAnsi="Calibri" w:cs="Arial"/>
                <w:color w:val="000000"/>
                <w:sz w:val="20"/>
                <w:szCs w:val="20"/>
              </w:rPr>
              <w:t>Mef</w:t>
            </w:r>
            <w:proofErr w:type="spellEnd"/>
            <w:r>
              <w:rPr>
                <w:rFonts w:ascii="Calibri" w:hAnsi="Calibri" w:cs="Arial"/>
                <w:color w:val="000000"/>
                <w:sz w:val="20"/>
                <w:szCs w:val="20"/>
              </w:rPr>
              <w:t xml:space="preserve"> Mulhouse Sud Alsace</w:t>
            </w:r>
          </w:p>
          <w:p w:rsidR="00B470E1" w:rsidRDefault="00B470E1" w:rsidP="00DA7EF4">
            <w:pPr>
              <w:ind w:left="720"/>
              <w:rPr>
                <w:rFonts w:ascii="Calibri" w:hAnsi="Calibri" w:cs="Arial"/>
                <w:color w:val="000000"/>
                <w:sz w:val="20"/>
                <w:szCs w:val="20"/>
              </w:rPr>
            </w:pPr>
            <w:r>
              <w:rPr>
                <w:rFonts w:ascii="Calibri" w:hAnsi="Calibri" w:cs="Arial"/>
                <w:color w:val="000000"/>
                <w:sz w:val="20"/>
                <w:szCs w:val="20"/>
              </w:rPr>
              <w:t>Service Animation Gestion : Ligne directe : 03 89 63 46 44</w:t>
            </w:r>
            <w:r w:rsidR="005B4EFE">
              <w:rPr>
                <w:rFonts w:ascii="Calibri" w:hAnsi="Calibri" w:cs="Arial"/>
                <w:color w:val="000000"/>
                <w:sz w:val="20"/>
                <w:szCs w:val="20"/>
              </w:rPr>
              <w:t xml:space="preserve"> ou port 06 84 62 63 35</w:t>
            </w:r>
          </w:p>
          <w:p w:rsidR="00B470E1" w:rsidRDefault="00B470E1" w:rsidP="00B470E1">
            <w:pPr>
              <w:ind w:left="720"/>
              <w:rPr>
                <w:rFonts w:ascii="Calibri" w:hAnsi="Calibri" w:cs="Arial"/>
                <w:color w:val="000000"/>
                <w:sz w:val="20"/>
                <w:szCs w:val="20"/>
              </w:rPr>
            </w:pPr>
            <w:r>
              <w:rPr>
                <w:rFonts w:ascii="Calibri" w:hAnsi="Calibri" w:cs="Arial"/>
                <w:color w:val="000000"/>
                <w:sz w:val="20"/>
                <w:szCs w:val="20"/>
              </w:rPr>
              <w:t xml:space="preserve">Adresse courriel : </w:t>
            </w:r>
            <w:hyperlink r:id="rId21" w:history="1">
              <w:r w:rsidRPr="00A53F0E">
                <w:rPr>
                  <w:rStyle w:val="Lienhypertexte"/>
                  <w:rFonts w:ascii="Calibri" w:hAnsi="Calibri" w:cs="Arial"/>
                  <w:sz w:val="20"/>
                  <w:szCs w:val="20"/>
                </w:rPr>
                <w:t>l.oppenot@mef-mulhouse.fr</w:t>
              </w:r>
            </w:hyperlink>
          </w:p>
          <w:p w:rsidR="00B470E1" w:rsidRPr="003A0533" w:rsidRDefault="00B470E1" w:rsidP="005B4EFE">
            <w:pPr>
              <w:ind w:left="720"/>
              <w:rPr>
                <w:rFonts w:ascii="Calibri" w:hAnsi="Calibri" w:cs="Arial"/>
                <w:color w:val="000000"/>
                <w:sz w:val="20"/>
                <w:szCs w:val="20"/>
              </w:rPr>
            </w:pPr>
            <w:r>
              <w:rPr>
                <w:rFonts w:ascii="Calibri" w:hAnsi="Calibri" w:cs="Arial"/>
                <w:color w:val="000000"/>
                <w:sz w:val="20"/>
                <w:szCs w:val="20"/>
              </w:rPr>
              <w:t>Transmettre par courriel</w:t>
            </w:r>
            <w:r w:rsidR="00735DAC">
              <w:rPr>
                <w:rFonts w:ascii="Calibri" w:hAnsi="Calibri" w:cs="Arial"/>
                <w:color w:val="000000"/>
                <w:sz w:val="20"/>
                <w:szCs w:val="20"/>
              </w:rPr>
              <w:t>, les fiches synthétiques des actions liées au projet</w:t>
            </w:r>
            <w:r>
              <w:rPr>
                <w:rFonts w:ascii="Calibri" w:hAnsi="Calibri" w:cs="Arial"/>
                <w:color w:val="000000"/>
                <w:sz w:val="20"/>
                <w:szCs w:val="20"/>
              </w:rPr>
              <w:t xml:space="preserve"> </w:t>
            </w:r>
            <w:r w:rsidRPr="00D04F3F">
              <w:rPr>
                <w:rFonts w:ascii="Calibri" w:hAnsi="Calibri" w:cs="Arial"/>
                <w:b/>
                <w:color w:val="000000"/>
                <w:sz w:val="20"/>
                <w:szCs w:val="20"/>
                <w:u w:val="single"/>
              </w:rPr>
              <w:t>avant tout dépôt de dossier</w:t>
            </w:r>
            <w:r>
              <w:rPr>
                <w:rFonts w:ascii="Calibri" w:hAnsi="Calibri" w:cs="Arial"/>
                <w:color w:val="000000"/>
                <w:sz w:val="20"/>
                <w:szCs w:val="20"/>
              </w:rPr>
              <w:t xml:space="preserve"> </w:t>
            </w:r>
            <w:r w:rsidR="00D04F3F">
              <w:rPr>
                <w:rFonts w:ascii="Calibri" w:hAnsi="Calibri" w:cs="Arial"/>
                <w:color w:val="000000"/>
                <w:sz w:val="20"/>
                <w:szCs w:val="20"/>
              </w:rPr>
              <w:t>sur la plateforme :  </w:t>
            </w:r>
            <w:r>
              <w:rPr>
                <w:rFonts w:ascii="Calibri" w:hAnsi="Calibri" w:cs="Arial"/>
                <w:color w:val="000000"/>
                <w:sz w:val="20"/>
                <w:szCs w:val="20"/>
              </w:rPr>
              <w:t>mademarchefse.fr</w:t>
            </w:r>
            <w:r w:rsidR="00D04F3F">
              <w:rPr>
                <w:rFonts w:ascii="Calibri" w:hAnsi="Calibri" w:cs="Arial"/>
                <w:color w:val="000000"/>
                <w:sz w:val="20"/>
                <w:szCs w:val="20"/>
              </w:rPr>
              <w:t> »</w:t>
            </w:r>
            <w:r w:rsidR="00735DAC">
              <w:rPr>
                <w:rFonts w:ascii="Calibri" w:hAnsi="Calibri" w:cs="Arial"/>
                <w:color w:val="000000"/>
                <w:sz w:val="20"/>
                <w:szCs w:val="20"/>
              </w:rPr>
              <w:t xml:space="preserve"> (</w:t>
            </w:r>
            <w:r w:rsidR="00735DAC">
              <w:rPr>
                <w:i/>
                <w:sz w:val="20"/>
                <w:szCs w:val="20"/>
                <w:u w:val="single"/>
                <w:lang w:val="fr-BE"/>
              </w:rPr>
              <w:t>www.mef-mulhouse.fr Rubrique Appel à projets 201</w:t>
            </w:r>
            <w:r w:rsidR="00906118">
              <w:rPr>
                <w:i/>
                <w:sz w:val="20"/>
                <w:szCs w:val="20"/>
                <w:u w:val="single"/>
                <w:lang w:val="fr-BE"/>
              </w:rPr>
              <w:t>9-2020</w:t>
            </w:r>
            <w:r w:rsidR="00735DAC">
              <w:rPr>
                <w:i/>
                <w:sz w:val="20"/>
                <w:szCs w:val="20"/>
                <w:u w:val="single"/>
                <w:lang w:val="fr-BE"/>
              </w:rPr>
              <w:t>°</w:t>
            </w:r>
          </w:p>
        </w:tc>
      </w:tr>
      <w:tr w:rsidR="0039429C" w:rsidRPr="007E0B67" w:rsidTr="0039429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39429C" w:rsidRDefault="0039429C" w:rsidP="003E0F09">
            <w:pPr>
              <w:pStyle w:val="Titre3"/>
              <w:numPr>
                <w:ilvl w:val="0"/>
                <w:numId w:val="11"/>
              </w:numPr>
              <w:outlineLvl w:val="2"/>
              <w:rPr>
                <w:lang w:val="fr-BE"/>
              </w:rPr>
            </w:pP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rsidR="0039429C" w:rsidRPr="00337587" w:rsidRDefault="0039429C" w:rsidP="0039429C">
            <w:pPr>
              <w:pStyle w:val="Paragraphedeliste"/>
              <w:jc w:val="both"/>
              <w:rPr>
                <w:rFonts w:ascii="ITC Avant Garde Gothic" w:hAnsi="ITC Avant Garde Gothic"/>
                <w:sz w:val="16"/>
                <w:szCs w:val="16"/>
              </w:rPr>
            </w:pPr>
            <w:r>
              <w:rPr>
                <w:rFonts w:ascii="Calibri" w:hAnsi="Calibri" w:cs="Arial"/>
                <w:color w:val="000000"/>
                <w:sz w:val="20"/>
                <w:szCs w:val="20"/>
              </w:rPr>
              <w:t xml:space="preserve">Budget annuel sur le </w:t>
            </w:r>
            <w:r w:rsidR="00F36D7C">
              <w:rPr>
                <w:rFonts w:ascii="Calibri" w:hAnsi="Calibri" w:cs="Arial"/>
                <w:color w:val="000000"/>
                <w:sz w:val="20"/>
                <w:szCs w:val="20"/>
              </w:rPr>
              <w:t>dispositif</w:t>
            </w:r>
            <w:r>
              <w:rPr>
                <w:rFonts w:ascii="Calibri" w:hAnsi="Calibri" w:cs="Arial"/>
                <w:color w:val="000000"/>
                <w:sz w:val="20"/>
                <w:szCs w:val="20"/>
              </w:rPr>
              <w:t xml:space="preserve"> : </w:t>
            </w:r>
          </w:p>
          <w:p w:rsidR="0039429C" w:rsidRDefault="0039429C" w:rsidP="0039429C">
            <w:pPr>
              <w:ind w:left="720"/>
              <w:rPr>
                <w:rFonts w:ascii="Calibri" w:hAnsi="Calibri" w:cs="Arial"/>
                <w:color w:val="000000"/>
                <w:sz w:val="20"/>
                <w:szCs w:val="20"/>
              </w:rPr>
            </w:pPr>
            <w:r w:rsidRPr="001647FF">
              <w:rPr>
                <w:rFonts w:ascii="ITC Avant Garde Gothic" w:hAnsi="ITC Avant Garde Gothic"/>
                <w:b/>
                <w:sz w:val="18"/>
                <w:szCs w:val="18"/>
              </w:rPr>
              <w:t>B</w:t>
            </w:r>
            <w:r>
              <w:rPr>
                <w:rFonts w:ascii="ITC Avant Garde Gothic" w:hAnsi="ITC Avant Garde Gothic"/>
                <w:b/>
                <w:sz w:val="18"/>
                <w:szCs w:val="18"/>
              </w:rPr>
              <w:t>udget annuel</w:t>
            </w:r>
            <w:r w:rsidRPr="001647FF">
              <w:rPr>
                <w:rFonts w:ascii="ITC Avant Garde Gothic" w:hAnsi="ITC Avant Garde Gothic"/>
                <w:b/>
                <w:sz w:val="18"/>
                <w:szCs w:val="18"/>
              </w:rPr>
              <w:t xml:space="preserve"> : </w:t>
            </w:r>
            <w:r>
              <w:rPr>
                <w:rFonts w:ascii="ITC Avant Garde Gothic" w:hAnsi="ITC Avant Garde Gothic"/>
                <w:b/>
                <w:sz w:val="18"/>
                <w:szCs w:val="18"/>
              </w:rPr>
              <w:t>100</w:t>
            </w:r>
            <w:r w:rsidRPr="001647FF">
              <w:rPr>
                <w:rFonts w:ascii="ITC Avant Garde Gothic" w:hAnsi="ITC Avant Garde Gothic"/>
                <w:b/>
                <w:sz w:val="18"/>
                <w:szCs w:val="18"/>
              </w:rPr>
              <w:t> 000 euros</w:t>
            </w:r>
            <w:r w:rsidR="00515999">
              <w:rPr>
                <w:rFonts w:ascii="ITC Avant Garde Gothic" w:hAnsi="ITC Avant Garde Gothic"/>
                <w:b/>
                <w:sz w:val="18"/>
                <w:szCs w:val="18"/>
              </w:rPr>
              <w:t xml:space="preserve"> prévisionnel </w:t>
            </w:r>
            <w:r w:rsidR="00515999" w:rsidRPr="00F36D7C">
              <w:rPr>
                <w:rFonts w:ascii="ITC Avant Garde Gothic" w:hAnsi="ITC Avant Garde Gothic"/>
                <w:b/>
                <w:sz w:val="18"/>
                <w:szCs w:val="18"/>
                <w:u w:val="single"/>
              </w:rPr>
              <w:t>(en fonction des fonds disponibles pour l’année 2021</w:t>
            </w:r>
            <w:r w:rsidR="00F36D7C" w:rsidRPr="00F36D7C">
              <w:rPr>
                <w:rFonts w:ascii="ITC Avant Garde Gothic" w:hAnsi="ITC Avant Garde Gothic"/>
                <w:b/>
                <w:sz w:val="18"/>
                <w:szCs w:val="18"/>
                <w:u w:val="single"/>
              </w:rPr>
              <w:t>)</w:t>
            </w:r>
          </w:p>
        </w:tc>
      </w:tr>
    </w:tbl>
    <w:p w:rsidR="003C7CD8" w:rsidRDefault="00AD49C8">
      <w:r>
        <w:rPr>
          <w:b/>
          <w:bCs/>
        </w:rPr>
        <w:br w:type="page"/>
      </w:r>
    </w:p>
    <w:p w:rsidR="00534EF1" w:rsidRDefault="00534EF1">
      <w:pPr>
        <w:spacing w:after="200" w:line="276" w:lineRule="auto"/>
        <w:rPr>
          <w:lang w:val="fr-BE"/>
        </w:rPr>
      </w:pPr>
    </w:p>
    <w:tbl>
      <w:tblPr>
        <w:tblStyle w:val="Grilledutableau"/>
        <w:tblW w:w="15304" w:type="dxa"/>
        <w:tblLayout w:type="fixed"/>
        <w:tblLook w:val="04A0" w:firstRow="1" w:lastRow="0" w:firstColumn="1" w:lastColumn="0" w:noHBand="0" w:noVBand="1"/>
      </w:tblPr>
      <w:tblGrid>
        <w:gridCol w:w="5382"/>
        <w:gridCol w:w="1276"/>
        <w:gridCol w:w="8646"/>
      </w:tblGrid>
      <w:tr w:rsidR="006371D8" w:rsidRPr="00DB1BF4" w:rsidTr="00D6438C">
        <w:trPr>
          <w:trHeight w:val="3682"/>
        </w:trPr>
        <w:tc>
          <w:tcPr>
            <w:tcW w:w="6658" w:type="dxa"/>
            <w:gridSpan w:val="2"/>
            <w:shd w:val="clear" w:color="auto" w:fill="FABF8F" w:themeFill="accent6" w:themeFillTint="99"/>
          </w:tcPr>
          <w:p w:rsidR="006371D8" w:rsidRPr="00DB1BF4" w:rsidRDefault="006371D8" w:rsidP="009441E8">
            <w:pPr>
              <w:pStyle w:val="Titre1"/>
              <w:outlineLvl w:val="0"/>
              <w:rPr>
                <w:noProof/>
                <w:lang w:eastAsia="fr-FR"/>
              </w:rPr>
            </w:pPr>
            <w:r>
              <w:rPr>
                <w:noProof/>
                <w:lang w:eastAsia="fr-FR"/>
              </w:rPr>
              <w:lastRenderedPageBreak/>
              <mc:AlternateContent>
                <mc:Choice Requires="wps">
                  <w:drawing>
                    <wp:anchor distT="0" distB="0" distL="114300" distR="114300" simplePos="0" relativeHeight="251693056" behindDoc="0" locked="0" layoutInCell="1" allowOverlap="1" wp14:anchorId="1426E406" wp14:editId="330671DA">
                      <wp:simplePos x="0" y="0"/>
                      <wp:positionH relativeFrom="column">
                        <wp:posOffset>3923803</wp:posOffset>
                      </wp:positionH>
                      <wp:positionV relativeFrom="paragraph">
                        <wp:posOffset>349250</wp:posOffset>
                      </wp:positionV>
                      <wp:extent cx="76200" cy="1762125"/>
                      <wp:effectExtent l="0" t="0" r="0"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762125"/>
                              </a:xfrm>
                              <a:prstGeom prst="leftBrace">
                                <a:avLst>
                                  <a:gd name="adj1" fmla="val 44598"/>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ABE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308.95pt;margin-top:27.5pt;width:6pt;height:13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" adj="417" filled="t" fillcolor="#31849b [2408]" stroked="f" strokeweight="4pt"/>
                  </w:pict>
                </mc:Fallback>
              </mc:AlternateContent>
            </w:r>
            <w:r>
              <w:rPr>
                <w:rFonts w:ascii="Calibri" w:eastAsia="+mn-ea" w:hAnsi="Calibri" w:cs="+mn-cs"/>
                <w:noProof/>
                <w:color w:val="FFFFFF"/>
                <w:sz w:val="28"/>
                <w:lang w:eastAsia="fr-FR"/>
              </w:rPr>
              <mc:AlternateContent>
                <mc:Choice Requires="wps">
                  <w:drawing>
                    <wp:anchor distT="0" distB="0" distL="114300" distR="114300" simplePos="0" relativeHeight="251694080" behindDoc="0" locked="0" layoutInCell="1" allowOverlap="1" wp14:anchorId="1410E4F1" wp14:editId="672BBE0D">
                      <wp:simplePos x="0" y="0"/>
                      <wp:positionH relativeFrom="column">
                        <wp:posOffset>128270</wp:posOffset>
                      </wp:positionH>
                      <wp:positionV relativeFrom="paragraph">
                        <wp:posOffset>1163319</wp:posOffset>
                      </wp:positionV>
                      <wp:extent cx="3695700" cy="1076325"/>
                      <wp:effectExtent l="0" t="0" r="19050" b="28575"/>
                      <wp:wrapNone/>
                      <wp:docPr id="11" name="Rectangle à coins arrondis 11"/>
                      <wp:cNvGraphicFramePr/>
                      <a:graphic xmlns:a="http://schemas.openxmlformats.org/drawingml/2006/main">
                        <a:graphicData uri="http://schemas.microsoft.com/office/word/2010/wordprocessingShape">
                          <wps:wsp>
                            <wps:cNvSpPr/>
                            <wps:spPr>
                              <a:xfrm>
                                <a:off x="0" y="0"/>
                                <a:ext cx="3695700"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71D8" w:rsidRPr="002D6F25" w:rsidRDefault="006371D8" w:rsidP="006371D8">
                                  <w:pPr>
                                    <w:ind w:left="360"/>
                                    <w:rPr>
                                      <w:sz w:val="32"/>
                                      <w:szCs w:val="32"/>
                                    </w:rPr>
                                  </w:pPr>
                                  <w:r>
                                    <w:rPr>
                                      <w:sz w:val="28"/>
                                      <w:szCs w:val="28"/>
                                    </w:rPr>
                                    <w:t xml:space="preserve">A/ </w:t>
                                  </w:r>
                                  <w:r w:rsidRPr="002D6F25">
                                    <w:rPr>
                                      <w:sz w:val="28"/>
                                      <w:szCs w:val="28"/>
                                    </w:rPr>
                                    <w:t xml:space="preserve">Augmenter le nombre de parcours intégrés d’accès à l’emploi des publics très éloignés de l’emploi en appréhendant les difficultés rencontrées de manière globale hors dispositif </w:t>
                                  </w:r>
                                  <w:r w:rsidRPr="002D6F25">
                                    <w:rPr>
                                      <w:sz w:val="32"/>
                                      <w:szCs w:val="32"/>
                                    </w:rPr>
                                    <w:t>Plie</w:t>
                                  </w:r>
                                </w:p>
                                <w:p w:rsidR="006371D8" w:rsidRDefault="006371D8" w:rsidP="00637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0E4F1" id="Rectangle à coins arrondis 11" o:spid="_x0000_s1027" style="position:absolute;margin-left:10.1pt;margin-top:91.6pt;width:291pt;height:8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" fillcolor="#4f81bd [3204]" strokecolor="#243f60 [1604]" strokeweight="2pt">
                      <v:textbox>
                        <w:txbxContent>
                          <w:p w:rsidR="006371D8" w:rsidRPr="002D6F25" w:rsidRDefault="006371D8" w:rsidP="006371D8">
                            <w:pPr>
                              <w:ind w:left="360"/>
                              <w:rPr>
                                <w:sz w:val="32"/>
                                <w:szCs w:val="32"/>
                              </w:rPr>
                            </w:pPr>
                            <w:r>
                              <w:rPr>
                                <w:sz w:val="28"/>
                                <w:szCs w:val="28"/>
                              </w:rPr>
                              <w:t xml:space="preserve">A/ </w:t>
                            </w:r>
                            <w:r w:rsidRPr="002D6F25">
                              <w:rPr>
                                <w:sz w:val="28"/>
                                <w:szCs w:val="28"/>
                              </w:rPr>
                              <w:t xml:space="preserve">Augmenter le nombre de parcours intégrés d’accès à l’emploi des publics très éloignés de l’emploi en appréhendant les difficultés rencontrées de manière globale hors dispositif </w:t>
                            </w:r>
                            <w:r w:rsidRPr="002D6F25">
                              <w:rPr>
                                <w:sz w:val="32"/>
                                <w:szCs w:val="32"/>
                              </w:rPr>
                              <w:t>Plie</w:t>
                            </w:r>
                          </w:p>
                          <w:p w:rsidR="006371D8" w:rsidRDefault="006371D8" w:rsidP="006371D8">
                            <w:pPr>
                              <w:jc w:val="center"/>
                            </w:pPr>
                          </w:p>
                        </w:txbxContent>
                      </v:textbox>
                    </v:roundrect>
                  </w:pict>
                </mc:Fallback>
              </mc:AlternateContent>
            </w:r>
            <w:r>
              <w:rPr>
                <w:noProof/>
                <w:lang w:eastAsia="fr-FR"/>
              </w:rPr>
              <w:t xml:space="preserve"> </w:t>
            </w:r>
            <w:r w:rsidRPr="000E766E">
              <w:rPr>
                <w:noProof/>
                <w:lang w:eastAsia="fr-FR"/>
              </w:rPr>
              <w:drawing>
                <wp:inline distT="0" distB="0" distL="0" distR="0" wp14:anchorId="194A9077" wp14:editId="5C94D7A8">
                  <wp:extent cx="3695700" cy="742950"/>
                  <wp:effectExtent l="57150" t="38100" r="57150" b="7620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c>
          <w:tcPr>
            <w:tcW w:w="8646" w:type="dxa"/>
            <w:shd w:val="clear" w:color="auto" w:fill="DBE5F1" w:themeFill="accent1" w:themeFillTint="33"/>
          </w:tcPr>
          <w:p w:rsidR="006371D8" w:rsidRPr="001C456A" w:rsidRDefault="006371D8" w:rsidP="006371D8">
            <w:pPr>
              <w:rPr>
                <w:b/>
                <w:sz w:val="20"/>
                <w:szCs w:val="20"/>
                <w:lang w:val="fr-BE"/>
              </w:rPr>
            </w:pPr>
            <w:r w:rsidRPr="001C456A">
              <w:rPr>
                <w:b/>
                <w:sz w:val="20"/>
                <w:szCs w:val="20"/>
                <w:lang w:val="fr-BE"/>
              </w:rPr>
              <w:t xml:space="preserve">2 types d’opérations : </w:t>
            </w:r>
          </w:p>
          <w:p w:rsidR="006371D8" w:rsidRPr="006371D8" w:rsidRDefault="006371D8" w:rsidP="006371D8">
            <w:pPr>
              <w:pStyle w:val="Paragraphedeliste"/>
              <w:numPr>
                <w:ilvl w:val="0"/>
                <w:numId w:val="19"/>
              </w:numPr>
              <w:rPr>
                <w:b/>
                <w:sz w:val="20"/>
                <w:szCs w:val="20"/>
                <w:lang w:val="fr-BE"/>
              </w:rPr>
            </w:pPr>
            <w:r w:rsidRPr="006371D8">
              <w:rPr>
                <w:b/>
                <w:sz w:val="20"/>
                <w:szCs w:val="20"/>
                <w:lang w:val="fr-BE"/>
              </w:rPr>
              <w:t xml:space="preserve">L’accompagnement de publics en difficulté sociales/professionnelles ne permettant pas un accès direct à l’emploi </w:t>
            </w:r>
          </w:p>
          <w:p w:rsidR="006371D8" w:rsidRPr="006371D8" w:rsidRDefault="006371D8" w:rsidP="006371D8">
            <w:pPr>
              <w:pStyle w:val="Paragraphedeliste"/>
              <w:numPr>
                <w:ilvl w:val="0"/>
                <w:numId w:val="19"/>
              </w:numPr>
              <w:rPr>
                <w:sz w:val="20"/>
                <w:szCs w:val="20"/>
                <w:lang w:val="fr-BE"/>
              </w:rPr>
            </w:pPr>
            <w:r w:rsidRPr="006371D8">
              <w:rPr>
                <w:sz w:val="20"/>
                <w:szCs w:val="20"/>
                <w:lang w:val="fr-BE"/>
              </w:rPr>
              <w:t>Opérations de levée des freins</w:t>
            </w:r>
          </w:p>
          <w:p w:rsidR="006371D8" w:rsidRDefault="006371D8" w:rsidP="006371D8">
            <w:pPr>
              <w:pStyle w:val="Titre1"/>
              <w:outlineLvl w:val="0"/>
              <w:rPr>
                <w:rFonts w:ascii="Calibri" w:eastAsia="+mn-ea" w:hAnsi="Calibri" w:cs="+mn-cs"/>
                <w:noProof/>
                <w:color w:val="FFFFFF"/>
                <w:sz w:val="28"/>
                <w:lang w:eastAsia="fr-FR"/>
              </w:rPr>
            </w:pPr>
            <w:r>
              <w:rPr>
                <w:rFonts w:ascii="Calibri" w:hAnsi="Calibri" w:cs="Arial"/>
                <w:sz w:val="20"/>
                <w:szCs w:val="20"/>
              </w:rPr>
              <w:t>Cofinancement à hauteur de 50 % du coût total de l’opération maximum</w:t>
            </w:r>
          </w:p>
        </w:tc>
      </w:tr>
      <w:tr w:rsidR="006371D8" w:rsidRPr="00972606" w:rsidTr="00D6438C">
        <w:tblPrEx>
          <w:jc w:val="center"/>
          <w:tblBorders>
            <w:insideH w:val="none" w:sz="0" w:space="0" w:color="auto"/>
            <w:insideV w:val="none" w:sz="0" w:space="0" w:color="auto"/>
          </w:tblBorders>
          <w:shd w:val="clear" w:color="auto" w:fill="DBE5F1" w:themeFill="accent1" w:themeFillTint="33"/>
          <w:tblCellMar>
            <w:top w:w="115" w:type="dxa"/>
            <w:left w:w="115" w:type="dxa"/>
            <w:right w:w="115" w:type="dxa"/>
          </w:tblCellMar>
          <w:tblLook w:val="06A0" w:firstRow="1" w:lastRow="0" w:firstColumn="1" w:lastColumn="0" w:noHBand="1" w:noVBand="1"/>
        </w:tblPrEx>
        <w:trPr>
          <w:trHeight w:val="868"/>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6371D8" w:rsidRDefault="006371D8" w:rsidP="006371D8">
            <w:pPr>
              <w:pStyle w:val="Titre3"/>
              <w:ind w:left="714" w:hanging="357"/>
              <w:outlineLvl w:val="2"/>
            </w:pPr>
            <w:r>
              <w:t>Habitants des territoires concernés</w:t>
            </w:r>
          </w:p>
        </w:tc>
        <w:tc>
          <w:tcPr>
            <w:tcW w:w="9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243790" w:rsidRDefault="006371D8" w:rsidP="00243790">
            <w:pPr>
              <w:pStyle w:val="Paragraphedeliste"/>
              <w:numPr>
                <w:ilvl w:val="0"/>
                <w:numId w:val="1"/>
              </w:numPr>
              <w:ind w:left="714" w:hanging="357"/>
              <w:jc w:val="both"/>
              <w:rPr>
                <w:sz w:val="20"/>
                <w:szCs w:val="20"/>
                <w:lang w:val="fr-BE"/>
              </w:rPr>
            </w:pPr>
            <w:r>
              <w:rPr>
                <w:sz w:val="20"/>
                <w:szCs w:val="20"/>
                <w:lang w:val="fr-BE"/>
              </w:rPr>
              <w:t>Mulhouse Alsace Agglomération (m</w:t>
            </w:r>
            <w:r w:rsidR="00243790">
              <w:rPr>
                <w:sz w:val="20"/>
                <w:szCs w:val="20"/>
                <w:lang w:val="fr-BE"/>
              </w:rPr>
              <w:t xml:space="preserve">2A) </w:t>
            </w:r>
          </w:p>
          <w:p w:rsidR="006371D8" w:rsidRPr="00243790" w:rsidRDefault="006371D8" w:rsidP="00243790">
            <w:pPr>
              <w:pStyle w:val="Paragraphedeliste"/>
              <w:numPr>
                <w:ilvl w:val="0"/>
                <w:numId w:val="1"/>
              </w:numPr>
              <w:ind w:left="714" w:hanging="357"/>
              <w:jc w:val="both"/>
              <w:rPr>
                <w:sz w:val="20"/>
                <w:szCs w:val="20"/>
                <w:lang w:val="fr-BE"/>
              </w:rPr>
            </w:pPr>
            <w:r w:rsidRPr="00972606">
              <w:rPr>
                <w:sz w:val="20"/>
                <w:szCs w:val="20"/>
                <w:lang w:val="fr-BE"/>
              </w:rPr>
              <w:t>(</w:t>
            </w:r>
            <w:r>
              <w:rPr>
                <w:sz w:val="20"/>
                <w:szCs w:val="20"/>
                <w:lang w:val="fr-BE"/>
              </w:rPr>
              <w:t xml:space="preserve">consulter la liste des communes en cliquant </w:t>
            </w:r>
            <w:r w:rsidRPr="00972606">
              <w:rPr>
                <w:sz w:val="20"/>
                <w:szCs w:val="20"/>
                <w:lang w:val="fr-BE"/>
              </w:rPr>
              <w:t xml:space="preserve">sur le lien suivant :  </w:t>
            </w:r>
            <w:r>
              <w:rPr>
                <w:i/>
                <w:sz w:val="20"/>
                <w:szCs w:val="20"/>
                <w:u w:val="single"/>
                <w:lang w:val="fr-BE"/>
              </w:rPr>
              <w:t>www.mef-mulhouse.fr Rubrique Appel à projets 2019-2020</w:t>
            </w:r>
            <w:r w:rsidR="00D6438C">
              <w:rPr>
                <w:i/>
                <w:sz w:val="20"/>
                <w:szCs w:val="20"/>
                <w:u w:val="single"/>
                <w:lang w:val="fr-BE"/>
              </w:rPr>
              <w:t>-2021</w:t>
            </w:r>
            <w:r>
              <w:rPr>
                <w:i/>
                <w:sz w:val="20"/>
                <w:szCs w:val="20"/>
                <w:u w:val="single"/>
                <w:lang w:val="fr-BE"/>
              </w:rPr>
              <w:t>)</w:t>
            </w:r>
          </w:p>
        </w:tc>
      </w:tr>
      <w:tr w:rsidR="006371D8" w:rsidRPr="002D6F25" w:rsidTr="00D6438C">
        <w:tblPrEx>
          <w:jc w:val="center"/>
          <w:tblBorders>
            <w:insideH w:val="none" w:sz="0" w:space="0" w:color="auto"/>
            <w:insideV w:val="none" w:sz="0" w:space="0" w:color="auto"/>
          </w:tblBorders>
          <w:shd w:val="clear" w:color="auto" w:fill="DBE5F1" w:themeFill="accent1" w:themeFillTint="33"/>
          <w:tblCellMar>
            <w:top w:w="115" w:type="dxa"/>
            <w:left w:w="115" w:type="dxa"/>
            <w:right w:w="115" w:type="dxa"/>
          </w:tblCellMar>
          <w:tblLook w:val="06A0" w:firstRow="1" w:lastRow="0" w:firstColumn="1" w:lastColumn="0" w:noHBand="1" w:noVBand="1"/>
        </w:tblPrEx>
        <w:trPr>
          <w:trHeight w:val="3138"/>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6371D8" w:rsidRPr="007C531A" w:rsidRDefault="005E14A9" w:rsidP="006371D8">
            <w:pPr>
              <w:pStyle w:val="Titre3"/>
              <w:ind w:left="714" w:hanging="357"/>
              <w:outlineLvl w:val="2"/>
            </w:pPr>
            <w:hyperlink r:id="rId27" w:history="1">
              <w:r w:rsidR="006371D8" w:rsidRPr="007C531A">
                <w:t>Publics</w:t>
              </w:r>
            </w:hyperlink>
            <w:r w:rsidR="006371D8" w:rsidRPr="007C531A">
              <w:t xml:space="preserve"> concernés </w:t>
            </w:r>
          </w:p>
        </w:tc>
        <w:tc>
          <w:tcPr>
            <w:tcW w:w="9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6371D8" w:rsidRDefault="006371D8" w:rsidP="009441E8">
            <w:pPr>
              <w:autoSpaceDE w:val="0"/>
              <w:autoSpaceDN w:val="0"/>
              <w:adjustRightInd w:val="0"/>
              <w:jc w:val="both"/>
              <w:rPr>
                <w:rFonts w:ascii="Calibri" w:hAnsi="Calibri" w:cs="Arial"/>
                <w:b/>
                <w:sz w:val="20"/>
                <w:szCs w:val="20"/>
              </w:rPr>
            </w:pPr>
            <w:r w:rsidRPr="00E73137">
              <w:rPr>
                <w:rFonts w:ascii="Calibri" w:hAnsi="Calibri" w:cs="Arial"/>
                <w:sz w:val="20"/>
                <w:szCs w:val="20"/>
              </w:rPr>
              <w:t>Toutes les personnes en situation, ou menacées, de pauvreté, en âge d’intégrer le marché du travail et confrontées à des difficultés de nature à compromettre fortement les possibilités d’un retour à l’emploi durable : par exemple, compétences et savoirs de base peu ou mal maîtrisés, très faible niveau de formation/qualification, personnes confrontées à des problèmes de logement, de santé, de</w:t>
            </w:r>
            <w:r>
              <w:rPr>
                <w:rFonts w:ascii="Calibri" w:hAnsi="Calibri" w:cs="Arial"/>
                <w:sz w:val="20"/>
                <w:szCs w:val="20"/>
              </w:rPr>
              <w:t xml:space="preserve"> </w:t>
            </w:r>
            <w:r w:rsidRPr="00E73137">
              <w:rPr>
                <w:rFonts w:ascii="Calibri" w:hAnsi="Calibri" w:cs="Arial"/>
                <w:sz w:val="20"/>
                <w:szCs w:val="20"/>
              </w:rPr>
              <w:t>mobilité, de garde d’enfants, personnes en situation de handicap... Les personnes bénéficiaires de minima sociaux présentent généralement ces caractéristiques cumulées</w:t>
            </w:r>
            <w:r>
              <w:rPr>
                <w:rFonts w:ascii="Calibri" w:hAnsi="Calibri" w:cs="Arial"/>
                <w:sz w:val="20"/>
                <w:szCs w:val="20"/>
              </w:rPr>
              <w:t xml:space="preserve"> </w:t>
            </w:r>
            <w:r w:rsidRPr="00E73137">
              <w:rPr>
                <w:rFonts w:ascii="Calibri" w:hAnsi="Calibri" w:cs="Arial"/>
                <w:sz w:val="20"/>
                <w:szCs w:val="20"/>
              </w:rPr>
              <w:t xml:space="preserve">mais d’autres catégories de personnes en situation ou menacées de pauvreté </w:t>
            </w:r>
            <w:r w:rsidRPr="0078154C">
              <w:rPr>
                <w:rFonts w:ascii="Calibri" w:hAnsi="Calibri" w:cs="Arial"/>
                <w:sz w:val="20"/>
                <w:szCs w:val="20"/>
              </w:rPr>
              <w:t>sont</w:t>
            </w:r>
            <w:r w:rsidR="0078154C" w:rsidRPr="0078154C">
              <w:rPr>
                <w:rFonts w:ascii="Calibri" w:hAnsi="Calibri" w:cs="Arial"/>
                <w:sz w:val="20"/>
                <w:szCs w:val="20"/>
              </w:rPr>
              <w:t xml:space="preserve"> </w:t>
            </w:r>
            <w:r w:rsidR="0078154C">
              <w:rPr>
                <w:rFonts w:ascii="Calibri" w:hAnsi="Calibri" w:cs="Arial"/>
                <w:sz w:val="20"/>
                <w:szCs w:val="20"/>
              </w:rPr>
              <w:t>é</w:t>
            </w:r>
            <w:r w:rsidRPr="0078154C">
              <w:rPr>
                <w:rFonts w:ascii="Calibri" w:hAnsi="Calibri" w:cs="Arial"/>
                <w:sz w:val="20"/>
                <w:szCs w:val="20"/>
              </w:rPr>
              <w:t>galement</w:t>
            </w:r>
            <w:r w:rsidRPr="00E73137">
              <w:rPr>
                <w:rFonts w:ascii="Calibri" w:hAnsi="Calibri" w:cs="Arial"/>
                <w:sz w:val="20"/>
                <w:szCs w:val="20"/>
              </w:rPr>
              <w:t xml:space="preserve"> visées, dès lors qu’elles cumulent des freins professionnels et sociaux d’accès à </w:t>
            </w:r>
            <w:r>
              <w:rPr>
                <w:rFonts w:ascii="Calibri" w:hAnsi="Calibri" w:cs="Arial"/>
                <w:sz w:val="20"/>
                <w:szCs w:val="20"/>
              </w:rPr>
              <w:t>l’emploi</w:t>
            </w:r>
            <w:r w:rsidR="00243790">
              <w:rPr>
                <w:rFonts w:ascii="Calibri" w:hAnsi="Calibri" w:cs="Arial"/>
                <w:sz w:val="20"/>
                <w:szCs w:val="20"/>
              </w:rPr>
              <w:t xml:space="preserve"> ou d’entrée et maintien en formation</w:t>
            </w:r>
            <w:r>
              <w:rPr>
                <w:rFonts w:ascii="Calibri" w:hAnsi="Calibri" w:cs="Arial"/>
                <w:sz w:val="20"/>
                <w:szCs w:val="20"/>
              </w:rPr>
              <w:t>.</w:t>
            </w:r>
            <w:r w:rsidRPr="00C44A7C">
              <w:rPr>
                <w:rFonts w:ascii="Calibri" w:hAnsi="Calibri" w:cs="Arial"/>
                <w:sz w:val="20"/>
                <w:szCs w:val="20"/>
              </w:rPr>
              <w:br w:type="page"/>
            </w:r>
            <w:r w:rsidRPr="001C456A">
              <w:rPr>
                <w:rFonts w:ascii="Calibri" w:hAnsi="Calibri" w:cs="Arial"/>
                <w:b/>
                <w:sz w:val="20"/>
                <w:szCs w:val="20"/>
              </w:rPr>
              <w:t xml:space="preserve"> </w:t>
            </w:r>
          </w:p>
          <w:p w:rsidR="006371D8" w:rsidRPr="00E73137" w:rsidRDefault="006371D8" w:rsidP="009441E8">
            <w:pPr>
              <w:autoSpaceDE w:val="0"/>
              <w:autoSpaceDN w:val="0"/>
              <w:adjustRightInd w:val="0"/>
              <w:jc w:val="both"/>
              <w:rPr>
                <w:rFonts w:ascii="Calibri" w:hAnsi="Calibri" w:cs="Arial"/>
                <w:sz w:val="20"/>
                <w:szCs w:val="20"/>
              </w:rPr>
            </w:pPr>
            <w:r w:rsidRPr="00972606">
              <w:rPr>
                <w:rFonts w:ascii="Calibri" w:hAnsi="Calibri" w:cs="Arial"/>
                <w:sz w:val="20"/>
                <w:szCs w:val="20"/>
              </w:rPr>
              <w:t>Chômeurs ou inactifs (voir définition en cliquant sur le lien suivant</w:t>
            </w:r>
            <w:r w:rsidRPr="00972606">
              <w:rPr>
                <w:rFonts w:ascii="Calibri" w:hAnsi="Calibri" w:cs="Arial"/>
                <w:b/>
                <w:sz w:val="20"/>
                <w:szCs w:val="20"/>
              </w:rPr>
              <w:t> :</w:t>
            </w:r>
            <w:r>
              <w:rPr>
                <w:rFonts w:ascii="Calibri" w:hAnsi="Calibri" w:cs="Arial"/>
                <w:b/>
                <w:sz w:val="20"/>
                <w:szCs w:val="20"/>
              </w:rPr>
              <w:t xml:space="preserve"> </w:t>
            </w:r>
            <w:r>
              <w:rPr>
                <w:i/>
                <w:sz w:val="20"/>
                <w:szCs w:val="20"/>
                <w:u w:val="single"/>
                <w:lang w:val="fr-BE"/>
              </w:rPr>
              <w:t>www.mef-mulhouse.fr Rubrique Appel à proj</w:t>
            </w:r>
            <w:r w:rsidR="0078154C">
              <w:rPr>
                <w:i/>
                <w:sz w:val="20"/>
                <w:szCs w:val="20"/>
                <w:u w:val="single"/>
                <w:lang w:val="fr-BE"/>
              </w:rPr>
              <w:t>ets 2019-2020</w:t>
            </w:r>
            <w:r w:rsidR="00D6438C">
              <w:rPr>
                <w:i/>
                <w:sz w:val="20"/>
                <w:szCs w:val="20"/>
                <w:u w:val="single"/>
                <w:lang w:val="fr-BE"/>
              </w:rPr>
              <w:t>-2021</w:t>
            </w:r>
            <w:r>
              <w:rPr>
                <w:i/>
                <w:sz w:val="20"/>
                <w:szCs w:val="20"/>
                <w:u w:val="single"/>
                <w:lang w:val="fr-BE"/>
              </w:rPr>
              <w:t>)</w:t>
            </w:r>
            <w:r w:rsidR="000D5250">
              <w:rPr>
                <w:i/>
                <w:sz w:val="20"/>
                <w:szCs w:val="20"/>
                <w:u w:val="single"/>
                <w:lang w:val="fr-BE"/>
              </w:rPr>
              <w:t xml:space="preserve"> prioritairement des publics issus des quartiers politique de la ville du territoire Mulhouse Alsace Agglomération</w:t>
            </w:r>
          </w:p>
        </w:tc>
      </w:tr>
      <w:tr w:rsidR="006371D8" w:rsidRPr="00853E27" w:rsidTr="00D6438C">
        <w:tblPrEx>
          <w:jc w:val="center"/>
          <w:tblBorders>
            <w:insideH w:val="none" w:sz="0" w:space="0" w:color="auto"/>
            <w:insideV w:val="none" w:sz="0" w:space="0" w:color="auto"/>
          </w:tblBorders>
          <w:shd w:val="clear" w:color="auto" w:fill="DBE5F1" w:themeFill="accent1" w:themeFillTint="33"/>
          <w:tblCellMar>
            <w:top w:w="115" w:type="dxa"/>
            <w:left w:w="115" w:type="dxa"/>
            <w:right w:w="115" w:type="dxa"/>
          </w:tblCellMar>
          <w:tblLook w:val="06A0" w:firstRow="1" w:lastRow="0" w:firstColumn="1" w:lastColumn="0" w:noHBand="1" w:noVBand="1"/>
        </w:tblPrEx>
        <w:trPr>
          <w:trHeight w:val="673"/>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6371D8" w:rsidRDefault="006371D8" w:rsidP="006371D8">
            <w:pPr>
              <w:pStyle w:val="Titre3"/>
              <w:ind w:left="714" w:hanging="357"/>
              <w:outlineLvl w:val="2"/>
            </w:pPr>
            <w:r>
              <w:t xml:space="preserve">Qui peut déposer une candidature </w:t>
            </w:r>
          </w:p>
        </w:tc>
        <w:tc>
          <w:tcPr>
            <w:tcW w:w="9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6371D8" w:rsidRDefault="006371D8" w:rsidP="009441E8">
            <w:pPr>
              <w:autoSpaceDE w:val="0"/>
              <w:autoSpaceDN w:val="0"/>
              <w:adjustRightInd w:val="0"/>
              <w:jc w:val="both"/>
              <w:rPr>
                <w:rFonts w:ascii="Calibri" w:hAnsi="Calibri" w:cs="Arial"/>
                <w:sz w:val="20"/>
                <w:szCs w:val="20"/>
              </w:rPr>
            </w:pPr>
            <w:r>
              <w:rPr>
                <w:rFonts w:ascii="Calibri" w:hAnsi="Calibri" w:cs="Arial"/>
                <w:sz w:val="20"/>
                <w:szCs w:val="20"/>
              </w:rPr>
              <w:t>L</w:t>
            </w:r>
            <w:r w:rsidRPr="00E73137">
              <w:rPr>
                <w:rFonts w:ascii="Calibri" w:hAnsi="Calibri" w:cs="Arial"/>
                <w:sz w:val="20"/>
                <w:szCs w:val="20"/>
              </w:rPr>
              <w:t>es structures offrant des solutions pour la levée de freins sociaux ou professionnels à l’emploi… ainsi que les employeurs, leurs réseaux, les partenaires sociaux et branches professionnelles, les établissements publics et privés</w:t>
            </w:r>
          </w:p>
        </w:tc>
      </w:tr>
      <w:tr w:rsidR="00005433" w:rsidRPr="00853E27" w:rsidTr="00D6438C">
        <w:tblPrEx>
          <w:jc w:val="center"/>
          <w:tblBorders>
            <w:insideH w:val="none" w:sz="0" w:space="0" w:color="auto"/>
            <w:insideV w:val="none" w:sz="0" w:space="0" w:color="auto"/>
          </w:tblBorders>
          <w:shd w:val="clear" w:color="auto" w:fill="DBE5F1" w:themeFill="accent1" w:themeFillTint="33"/>
          <w:tblCellMar>
            <w:top w:w="115" w:type="dxa"/>
            <w:left w:w="115" w:type="dxa"/>
            <w:right w:w="115" w:type="dxa"/>
          </w:tblCellMar>
          <w:tblLook w:val="06A0" w:firstRow="1" w:lastRow="0" w:firstColumn="1" w:lastColumn="0" w:noHBand="1" w:noVBand="1"/>
        </w:tblPrEx>
        <w:trPr>
          <w:trHeight w:val="245"/>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005433" w:rsidRDefault="00005433" w:rsidP="006371D8">
            <w:pPr>
              <w:pStyle w:val="Titre3"/>
              <w:ind w:left="714" w:hanging="357"/>
              <w:outlineLvl w:val="2"/>
            </w:pPr>
            <w:r>
              <w:t xml:space="preserve">Date </w:t>
            </w:r>
            <w:proofErr w:type="spellStart"/>
            <w:r>
              <w:t>butoire</w:t>
            </w:r>
            <w:proofErr w:type="spellEnd"/>
            <w:r>
              <w:t xml:space="preserve"> pour le dépôt des dossiers</w:t>
            </w:r>
          </w:p>
        </w:tc>
        <w:tc>
          <w:tcPr>
            <w:tcW w:w="9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005433" w:rsidRPr="00005433" w:rsidRDefault="00005433" w:rsidP="009441E8">
            <w:pPr>
              <w:autoSpaceDE w:val="0"/>
              <w:autoSpaceDN w:val="0"/>
              <w:adjustRightInd w:val="0"/>
              <w:jc w:val="both"/>
              <w:rPr>
                <w:rFonts w:ascii="Calibri" w:hAnsi="Calibri" w:cs="Arial"/>
                <w:b/>
                <w:sz w:val="20"/>
                <w:szCs w:val="20"/>
              </w:rPr>
            </w:pPr>
            <w:r w:rsidRPr="00445D42">
              <w:rPr>
                <w:rFonts w:ascii="Calibri" w:hAnsi="Calibri" w:cs="Arial"/>
                <w:b/>
                <w:color w:val="FF0000"/>
                <w:sz w:val="20"/>
                <w:szCs w:val="20"/>
              </w:rPr>
              <w:t>30 juin 2020</w:t>
            </w:r>
          </w:p>
        </w:tc>
      </w:tr>
      <w:tr w:rsidR="00D6438C" w:rsidRPr="00853E27" w:rsidTr="00D6438C">
        <w:tblPrEx>
          <w:jc w:val="center"/>
          <w:tblBorders>
            <w:insideH w:val="none" w:sz="0" w:space="0" w:color="auto"/>
            <w:insideV w:val="none" w:sz="0" w:space="0" w:color="auto"/>
          </w:tblBorders>
          <w:shd w:val="clear" w:color="auto" w:fill="DBE5F1" w:themeFill="accent1" w:themeFillTint="33"/>
          <w:tblCellMar>
            <w:top w:w="115" w:type="dxa"/>
            <w:left w:w="115" w:type="dxa"/>
            <w:right w:w="115" w:type="dxa"/>
          </w:tblCellMar>
          <w:tblLook w:val="06A0" w:firstRow="1" w:lastRow="0" w:firstColumn="1" w:lastColumn="0" w:noHBand="1" w:noVBand="1"/>
        </w:tblPrEx>
        <w:trPr>
          <w:trHeight w:val="494"/>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D6438C" w:rsidRDefault="00D6438C" w:rsidP="006371D8">
            <w:pPr>
              <w:pStyle w:val="Titre3"/>
              <w:ind w:left="714" w:hanging="357"/>
              <w:outlineLvl w:val="2"/>
            </w:pPr>
            <w:r>
              <w:t>Date de programmation des opérations</w:t>
            </w:r>
          </w:p>
        </w:tc>
        <w:tc>
          <w:tcPr>
            <w:tcW w:w="9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D6438C" w:rsidRPr="00445D42" w:rsidRDefault="00D6438C" w:rsidP="009441E8">
            <w:pPr>
              <w:autoSpaceDE w:val="0"/>
              <w:autoSpaceDN w:val="0"/>
              <w:adjustRightInd w:val="0"/>
              <w:jc w:val="both"/>
              <w:rPr>
                <w:rFonts w:ascii="Calibri" w:hAnsi="Calibri" w:cs="Arial"/>
                <w:b/>
                <w:color w:val="FF0000"/>
                <w:sz w:val="20"/>
                <w:szCs w:val="20"/>
              </w:rPr>
            </w:pPr>
            <w:r>
              <w:rPr>
                <w:rFonts w:ascii="Calibri" w:hAnsi="Calibri" w:cs="Arial"/>
                <w:b/>
                <w:color w:val="FF0000"/>
                <w:sz w:val="20"/>
                <w:szCs w:val="20"/>
              </w:rPr>
              <w:t>Jusqu’au 31 décembre 20</w:t>
            </w:r>
            <w:r w:rsidR="005C5BAE">
              <w:rPr>
                <w:rFonts w:ascii="Calibri" w:hAnsi="Calibri" w:cs="Arial"/>
                <w:b/>
                <w:color w:val="FF0000"/>
                <w:sz w:val="20"/>
                <w:szCs w:val="20"/>
              </w:rPr>
              <w:t>20</w:t>
            </w:r>
          </w:p>
        </w:tc>
      </w:tr>
      <w:tr w:rsidR="00D6438C" w:rsidRPr="00853E27" w:rsidTr="00D6438C">
        <w:tblPrEx>
          <w:jc w:val="center"/>
          <w:tblBorders>
            <w:insideH w:val="none" w:sz="0" w:space="0" w:color="auto"/>
            <w:insideV w:val="none" w:sz="0" w:space="0" w:color="auto"/>
          </w:tblBorders>
          <w:shd w:val="clear" w:color="auto" w:fill="DBE5F1" w:themeFill="accent1" w:themeFillTint="33"/>
          <w:tblCellMar>
            <w:top w:w="115" w:type="dxa"/>
            <w:left w:w="115" w:type="dxa"/>
            <w:right w:w="115" w:type="dxa"/>
          </w:tblCellMar>
          <w:tblLook w:val="06A0" w:firstRow="1" w:lastRow="0" w:firstColumn="1" w:lastColumn="0" w:noHBand="1" w:noVBand="1"/>
        </w:tblPrEx>
        <w:trPr>
          <w:trHeight w:val="494"/>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D6438C" w:rsidRDefault="00D6438C" w:rsidP="006371D8">
            <w:pPr>
              <w:pStyle w:val="Titre3"/>
              <w:ind w:left="714" w:hanging="357"/>
              <w:outlineLvl w:val="2"/>
            </w:pPr>
            <w:r>
              <w:lastRenderedPageBreak/>
              <w:t>Période de réalisation des opérations</w:t>
            </w:r>
          </w:p>
        </w:tc>
        <w:tc>
          <w:tcPr>
            <w:tcW w:w="9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D6438C" w:rsidRDefault="00D6438C" w:rsidP="009441E8">
            <w:pPr>
              <w:autoSpaceDE w:val="0"/>
              <w:autoSpaceDN w:val="0"/>
              <w:adjustRightInd w:val="0"/>
              <w:jc w:val="both"/>
              <w:rPr>
                <w:rFonts w:ascii="Calibri" w:hAnsi="Calibri" w:cs="Arial"/>
                <w:b/>
                <w:color w:val="FF0000"/>
                <w:sz w:val="20"/>
                <w:szCs w:val="20"/>
              </w:rPr>
            </w:pPr>
            <w:r>
              <w:rPr>
                <w:rFonts w:ascii="Calibri" w:hAnsi="Calibri" w:cs="Arial"/>
                <w:b/>
                <w:color w:val="FF0000"/>
                <w:sz w:val="20"/>
                <w:szCs w:val="20"/>
              </w:rPr>
              <w:t>Pour les opérations déjà programmées jusqu’au 31 décembre 2020, l’opération pourra faire l’objet d’un avenant de prolongation pour une période de réalisation jusqu’au 31 décembre 2021.</w:t>
            </w:r>
          </w:p>
          <w:p w:rsidR="00D6438C" w:rsidRDefault="00D6438C" w:rsidP="009441E8">
            <w:pPr>
              <w:autoSpaceDE w:val="0"/>
              <w:autoSpaceDN w:val="0"/>
              <w:adjustRightInd w:val="0"/>
              <w:jc w:val="both"/>
              <w:rPr>
                <w:rFonts w:ascii="Calibri" w:hAnsi="Calibri" w:cs="Arial"/>
                <w:b/>
                <w:color w:val="FF0000"/>
                <w:sz w:val="20"/>
                <w:szCs w:val="20"/>
              </w:rPr>
            </w:pPr>
            <w:r>
              <w:rPr>
                <w:rFonts w:ascii="Calibri" w:hAnsi="Calibri" w:cs="Arial"/>
                <w:b/>
                <w:color w:val="FF0000"/>
                <w:sz w:val="20"/>
                <w:szCs w:val="20"/>
              </w:rPr>
              <w:t>Pour les nouvelles opérations, la période de réalisation pourra courir du 1</w:t>
            </w:r>
            <w:r w:rsidRPr="00D6438C">
              <w:rPr>
                <w:rFonts w:ascii="Calibri" w:hAnsi="Calibri" w:cs="Arial"/>
                <w:b/>
                <w:color w:val="FF0000"/>
                <w:sz w:val="20"/>
                <w:szCs w:val="20"/>
                <w:vertAlign w:val="superscript"/>
              </w:rPr>
              <w:t>er</w:t>
            </w:r>
            <w:r>
              <w:rPr>
                <w:rFonts w:ascii="Calibri" w:hAnsi="Calibri" w:cs="Arial"/>
                <w:b/>
                <w:color w:val="FF0000"/>
                <w:sz w:val="20"/>
                <w:szCs w:val="20"/>
              </w:rPr>
              <w:t xml:space="preserve"> janvier 2020 au 31 décembre 2021</w:t>
            </w:r>
          </w:p>
        </w:tc>
      </w:tr>
      <w:tr w:rsidR="00D6438C" w:rsidRPr="00853E27" w:rsidTr="00D6438C">
        <w:tblPrEx>
          <w:jc w:val="center"/>
          <w:tblBorders>
            <w:insideH w:val="none" w:sz="0" w:space="0" w:color="auto"/>
            <w:insideV w:val="none" w:sz="0" w:space="0" w:color="auto"/>
          </w:tblBorders>
          <w:shd w:val="clear" w:color="auto" w:fill="DBE5F1" w:themeFill="accent1" w:themeFillTint="33"/>
          <w:tblCellMar>
            <w:top w:w="115" w:type="dxa"/>
            <w:left w:w="115" w:type="dxa"/>
            <w:right w:w="115" w:type="dxa"/>
          </w:tblCellMar>
          <w:tblLook w:val="06A0" w:firstRow="1" w:lastRow="0" w:firstColumn="1" w:lastColumn="0" w:noHBand="1" w:noVBand="1"/>
        </w:tblPrEx>
        <w:trPr>
          <w:trHeight w:val="494"/>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D6438C" w:rsidRDefault="00D6438C" w:rsidP="006371D8">
            <w:pPr>
              <w:pStyle w:val="Titre3"/>
              <w:ind w:left="714" w:hanging="357"/>
              <w:outlineLvl w:val="2"/>
            </w:pPr>
            <w:r>
              <w:t>Durée des opérations</w:t>
            </w:r>
          </w:p>
        </w:tc>
        <w:tc>
          <w:tcPr>
            <w:tcW w:w="9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D6438C" w:rsidRDefault="00D6438C" w:rsidP="009441E8">
            <w:pPr>
              <w:autoSpaceDE w:val="0"/>
              <w:autoSpaceDN w:val="0"/>
              <w:adjustRightInd w:val="0"/>
              <w:jc w:val="both"/>
              <w:rPr>
                <w:rFonts w:ascii="Calibri" w:hAnsi="Calibri" w:cs="Arial"/>
                <w:b/>
                <w:color w:val="FF0000"/>
                <w:sz w:val="20"/>
                <w:szCs w:val="20"/>
              </w:rPr>
            </w:pPr>
            <w:r>
              <w:rPr>
                <w:rFonts w:ascii="Calibri" w:hAnsi="Calibri" w:cs="Arial"/>
                <w:b/>
                <w:color w:val="FF0000"/>
                <w:sz w:val="20"/>
                <w:szCs w:val="20"/>
              </w:rPr>
              <w:t xml:space="preserve">Les nouvelles opérations </w:t>
            </w:r>
            <w:r w:rsidR="005C5BAE">
              <w:rPr>
                <w:rFonts w:ascii="Calibri" w:hAnsi="Calibri" w:cs="Arial"/>
                <w:b/>
                <w:color w:val="FF0000"/>
                <w:sz w:val="20"/>
                <w:szCs w:val="20"/>
              </w:rPr>
              <w:t>pourront</w:t>
            </w:r>
            <w:r>
              <w:rPr>
                <w:rFonts w:ascii="Calibri" w:hAnsi="Calibri" w:cs="Arial"/>
                <w:b/>
                <w:color w:val="FF0000"/>
                <w:sz w:val="20"/>
                <w:szCs w:val="20"/>
              </w:rPr>
              <w:t xml:space="preserve"> être d’une durée annuelle ou </w:t>
            </w:r>
            <w:proofErr w:type="spellStart"/>
            <w:r>
              <w:rPr>
                <w:rFonts w:ascii="Calibri" w:hAnsi="Calibri" w:cs="Arial"/>
                <w:b/>
                <w:color w:val="FF0000"/>
                <w:sz w:val="20"/>
                <w:szCs w:val="20"/>
              </w:rPr>
              <w:t>pluri-annuelle</w:t>
            </w:r>
            <w:proofErr w:type="spellEnd"/>
            <w:r>
              <w:rPr>
                <w:rFonts w:ascii="Calibri" w:hAnsi="Calibri" w:cs="Arial"/>
                <w:b/>
                <w:color w:val="FF0000"/>
                <w:sz w:val="20"/>
                <w:szCs w:val="20"/>
              </w:rPr>
              <w:t xml:space="preserve">. </w:t>
            </w:r>
          </w:p>
        </w:tc>
      </w:tr>
      <w:tr w:rsidR="005C5BAE" w:rsidRPr="00853E27" w:rsidTr="00D6438C">
        <w:tblPrEx>
          <w:jc w:val="center"/>
          <w:tblBorders>
            <w:insideH w:val="none" w:sz="0" w:space="0" w:color="auto"/>
            <w:insideV w:val="none" w:sz="0" w:space="0" w:color="auto"/>
          </w:tblBorders>
          <w:shd w:val="clear" w:color="auto" w:fill="DBE5F1" w:themeFill="accent1" w:themeFillTint="33"/>
          <w:tblCellMar>
            <w:top w:w="115" w:type="dxa"/>
            <w:left w:w="115" w:type="dxa"/>
            <w:right w:w="115" w:type="dxa"/>
          </w:tblCellMar>
          <w:tblLook w:val="06A0" w:firstRow="1" w:lastRow="0" w:firstColumn="1" w:lastColumn="0" w:noHBand="1" w:noVBand="1"/>
        </w:tblPrEx>
        <w:trPr>
          <w:trHeight w:val="494"/>
          <w:jc w:val="center"/>
        </w:trPr>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5C5BAE" w:rsidRDefault="005C5BAE" w:rsidP="006371D8">
            <w:pPr>
              <w:pStyle w:val="Titre3"/>
              <w:ind w:left="714" w:hanging="357"/>
              <w:outlineLvl w:val="2"/>
            </w:pPr>
            <w:r>
              <w:t>Disponibilité des fonds</w:t>
            </w:r>
          </w:p>
        </w:tc>
        <w:tc>
          <w:tcPr>
            <w:tcW w:w="99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5C5BAE" w:rsidRDefault="005C5BAE" w:rsidP="009441E8">
            <w:pPr>
              <w:autoSpaceDE w:val="0"/>
              <w:autoSpaceDN w:val="0"/>
              <w:adjustRightInd w:val="0"/>
              <w:jc w:val="both"/>
              <w:rPr>
                <w:rFonts w:ascii="Calibri" w:hAnsi="Calibri" w:cs="Arial"/>
                <w:b/>
                <w:color w:val="FF0000"/>
                <w:sz w:val="20"/>
                <w:szCs w:val="20"/>
              </w:rPr>
            </w:pPr>
            <w:r>
              <w:rPr>
                <w:rFonts w:ascii="Calibri" w:hAnsi="Calibri" w:cs="Arial"/>
                <w:b/>
                <w:color w:val="FF0000"/>
                <w:sz w:val="20"/>
                <w:szCs w:val="20"/>
              </w:rPr>
              <w:t>P</w:t>
            </w:r>
            <w:r>
              <w:rPr>
                <w:rFonts w:ascii="Calibri" w:hAnsi="Calibri" w:cs="Arial"/>
                <w:b/>
                <w:color w:val="FF0000"/>
                <w:sz w:val="20"/>
                <w:szCs w:val="20"/>
              </w:rPr>
              <w:t>our l’année 2021</w:t>
            </w:r>
            <w:r>
              <w:rPr>
                <w:rFonts w:ascii="Calibri" w:hAnsi="Calibri" w:cs="Arial"/>
                <w:b/>
                <w:color w:val="FF0000"/>
                <w:sz w:val="20"/>
                <w:szCs w:val="20"/>
              </w:rPr>
              <w:t>.Le montant de la subvention sera attribué en fonction de l’enveloppe résiduelle restante à programmer ou disponible.</w:t>
            </w:r>
          </w:p>
        </w:tc>
      </w:tr>
    </w:tbl>
    <w:p w:rsidR="00243790" w:rsidRDefault="00243790"/>
    <w:p w:rsidR="00243790" w:rsidRDefault="00243790">
      <w:pPr>
        <w:spacing w:after="200" w:line="276" w:lineRule="auto"/>
      </w:pPr>
      <w:r>
        <w:br w:type="page"/>
      </w:r>
    </w:p>
    <w:tbl>
      <w:tblPr>
        <w:tblStyle w:val="Grilledutableau"/>
        <w:tblpPr w:leftFromText="141" w:rightFromText="141" w:vertAnchor="page" w:horzAnchor="margin" w:tblpY="538"/>
        <w:tblW w:w="15446" w:type="dxa"/>
        <w:tblLayout w:type="fixed"/>
        <w:tblLook w:val="04A0" w:firstRow="1" w:lastRow="0" w:firstColumn="1" w:lastColumn="0" w:noHBand="0" w:noVBand="1"/>
      </w:tblPr>
      <w:tblGrid>
        <w:gridCol w:w="5098"/>
        <w:gridCol w:w="2126"/>
        <w:gridCol w:w="8222"/>
      </w:tblGrid>
      <w:tr w:rsidR="00E35C59" w:rsidRPr="00DB1BF4" w:rsidTr="00E35C59">
        <w:trPr>
          <w:trHeight w:val="3682"/>
        </w:trPr>
        <w:tc>
          <w:tcPr>
            <w:tcW w:w="7224" w:type="dxa"/>
            <w:gridSpan w:val="2"/>
            <w:shd w:val="clear" w:color="auto" w:fill="FABF8F" w:themeFill="accent6" w:themeFillTint="99"/>
          </w:tcPr>
          <w:p w:rsidR="00E35C59" w:rsidRPr="00DB1BF4" w:rsidRDefault="00E35C59" w:rsidP="00E35C59">
            <w:pPr>
              <w:pStyle w:val="Titre1"/>
              <w:outlineLvl w:val="0"/>
              <w:rPr>
                <w:noProof/>
                <w:lang w:eastAsia="fr-FR"/>
              </w:rPr>
            </w:pPr>
            <w:r>
              <w:rPr>
                <w:noProof/>
                <w:lang w:eastAsia="fr-FR"/>
              </w:rPr>
              <w:lastRenderedPageBreak/>
              <mc:AlternateContent>
                <mc:Choice Requires="wps">
                  <w:drawing>
                    <wp:anchor distT="0" distB="0" distL="114300" distR="114300" simplePos="0" relativeHeight="251696128" behindDoc="0" locked="0" layoutInCell="1" allowOverlap="1" wp14:anchorId="6945C5A8" wp14:editId="34BCA85B">
                      <wp:simplePos x="0" y="0"/>
                      <wp:positionH relativeFrom="column">
                        <wp:posOffset>4177030</wp:posOffset>
                      </wp:positionH>
                      <wp:positionV relativeFrom="paragraph">
                        <wp:posOffset>250825</wp:posOffset>
                      </wp:positionV>
                      <wp:extent cx="115570" cy="1762125"/>
                      <wp:effectExtent l="0" t="0" r="0"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762125"/>
                              </a:xfrm>
                              <a:prstGeom prst="leftBrace">
                                <a:avLst>
                                  <a:gd name="adj1" fmla="val 44598"/>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EB8F" id="AutoShape 3" o:spid="_x0000_s1026" type="#_x0000_t87" style="position:absolute;margin-left:328.9pt;margin-top:19.75pt;width:9.1pt;height:13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" adj="632" filled="t" fillcolor="#31849b [2408]" stroked="f" strokeweight="4pt"/>
                  </w:pict>
                </mc:Fallback>
              </mc:AlternateContent>
            </w:r>
            <w:r>
              <w:rPr>
                <w:rFonts w:ascii="Calibri" w:eastAsia="+mn-ea" w:hAnsi="Calibri" w:cs="+mn-cs"/>
                <w:noProof/>
                <w:color w:val="FFFFFF"/>
                <w:sz w:val="28"/>
                <w:lang w:eastAsia="fr-FR"/>
              </w:rPr>
              <mc:AlternateContent>
                <mc:Choice Requires="wps">
                  <w:drawing>
                    <wp:anchor distT="0" distB="0" distL="114300" distR="114300" simplePos="0" relativeHeight="251697152" behindDoc="0" locked="0" layoutInCell="1" allowOverlap="1" wp14:anchorId="44937B3B" wp14:editId="68EB6DE8">
                      <wp:simplePos x="0" y="0"/>
                      <wp:positionH relativeFrom="column">
                        <wp:posOffset>128270</wp:posOffset>
                      </wp:positionH>
                      <wp:positionV relativeFrom="paragraph">
                        <wp:posOffset>1276985</wp:posOffset>
                      </wp:positionV>
                      <wp:extent cx="3695700" cy="847725"/>
                      <wp:effectExtent l="0" t="0" r="19050" b="28575"/>
                      <wp:wrapNone/>
                      <wp:docPr id="15" name="Rectangle à coins arrondis 15"/>
                      <wp:cNvGraphicFramePr/>
                      <a:graphic xmlns:a="http://schemas.openxmlformats.org/drawingml/2006/main">
                        <a:graphicData uri="http://schemas.microsoft.com/office/word/2010/wordprocessingShape">
                          <wps:wsp>
                            <wps:cNvSpPr/>
                            <wps:spPr>
                              <a:xfrm>
                                <a:off x="0" y="0"/>
                                <a:ext cx="3695700"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C59" w:rsidRPr="002D6F25" w:rsidRDefault="00E35C59" w:rsidP="00E35C59">
                                  <w:pPr>
                                    <w:ind w:left="360"/>
                                    <w:rPr>
                                      <w:sz w:val="32"/>
                                      <w:szCs w:val="32"/>
                                    </w:rPr>
                                  </w:pPr>
                                  <w:r>
                                    <w:rPr>
                                      <w:sz w:val="28"/>
                                      <w:szCs w:val="28"/>
                                    </w:rPr>
                                    <w:t>B/ La levée des freins pour les publics dans un parcours d’insertion professionnelle à faible niveau de qualification</w:t>
                                  </w:r>
                                </w:p>
                                <w:p w:rsidR="00E35C59" w:rsidRDefault="00E35C59" w:rsidP="00E35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7B3B" id="Rectangle à coins arrondis 15" o:spid="_x0000_s1028" style="position:absolute;margin-left:10.1pt;margin-top:100.55pt;width:291pt;height:6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" fillcolor="#4f81bd [3204]" strokecolor="#243f60 [1604]" strokeweight="2pt">
                      <v:textbox>
                        <w:txbxContent>
                          <w:p w:rsidR="00E35C59" w:rsidRPr="002D6F25" w:rsidRDefault="00E35C59" w:rsidP="00E35C59">
                            <w:pPr>
                              <w:ind w:left="360"/>
                              <w:rPr>
                                <w:sz w:val="32"/>
                                <w:szCs w:val="32"/>
                              </w:rPr>
                            </w:pPr>
                            <w:r>
                              <w:rPr>
                                <w:sz w:val="28"/>
                                <w:szCs w:val="28"/>
                              </w:rPr>
                              <w:t>B/ La levée des freins pour les publics dans un parcours d’insertion professionnelle à faible niveau de qualification</w:t>
                            </w:r>
                          </w:p>
                          <w:p w:rsidR="00E35C59" w:rsidRDefault="00E35C59" w:rsidP="00E35C59">
                            <w:pPr>
                              <w:jc w:val="center"/>
                            </w:pPr>
                          </w:p>
                        </w:txbxContent>
                      </v:textbox>
                    </v:roundrect>
                  </w:pict>
                </mc:Fallback>
              </mc:AlternateContent>
            </w:r>
            <w:r>
              <w:rPr>
                <w:noProof/>
                <w:lang w:eastAsia="fr-FR"/>
              </w:rPr>
              <w:t xml:space="preserve"> </w:t>
            </w:r>
            <w:r w:rsidRPr="000E766E">
              <w:rPr>
                <w:noProof/>
                <w:lang w:eastAsia="fr-FR"/>
              </w:rPr>
              <w:drawing>
                <wp:inline distT="0" distB="0" distL="0" distR="0" wp14:anchorId="2AE45791" wp14:editId="150019F0">
                  <wp:extent cx="3695700" cy="800100"/>
                  <wp:effectExtent l="57150" t="38100" r="57150" b="19050"/>
                  <wp:docPr id="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c>
          <w:tcPr>
            <w:tcW w:w="8222" w:type="dxa"/>
            <w:shd w:val="clear" w:color="auto" w:fill="B8CCE4" w:themeFill="accent1" w:themeFillTint="66"/>
          </w:tcPr>
          <w:p w:rsidR="00E35C59" w:rsidRPr="001C456A" w:rsidRDefault="00E35C59" w:rsidP="00E35C59">
            <w:pPr>
              <w:rPr>
                <w:b/>
                <w:sz w:val="20"/>
                <w:szCs w:val="20"/>
                <w:lang w:val="fr-BE"/>
              </w:rPr>
            </w:pPr>
            <w:r w:rsidRPr="001C456A">
              <w:rPr>
                <w:b/>
                <w:sz w:val="20"/>
                <w:szCs w:val="20"/>
                <w:lang w:val="fr-BE"/>
              </w:rPr>
              <w:t xml:space="preserve">2 types d’opérations : </w:t>
            </w:r>
          </w:p>
          <w:p w:rsidR="00E35C59" w:rsidRPr="00853E27" w:rsidRDefault="00E35C59" w:rsidP="00E35C59">
            <w:pPr>
              <w:pStyle w:val="Paragraphedeliste"/>
              <w:numPr>
                <w:ilvl w:val="0"/>
                <w:numId w:val="39"/>
              </w:numPr>
              <w:rPr>
                <w:sz w:val="20"/>
                <w:szCs w:val="20"/>
                <w:lang w:val="fr-BE"/>
              </w:rPr>
            </w:pPr>
            <w:r w:rsidRPr="00853E27">
              <w:rPr>
                <w:sz w:val="20"/>
                <w:szCs w:val="20"/>
                <w:lang w:val="fr-BE"/>
              </w:rPr>
              <w:t xml:space="preserve">L’accompagnement de publics en difficulté sociales/professionnelles ne permettant pas un accès direct à l’emploi </w:t>
            </w:r>
          </w:p>
          <w:p w:rsidR="00E35C59" w:rsidRPr="00853E27" w:rsidRDefault="00E35C59" w:rsidP="00E35C59">
            <w:pPr>
              <w:pStyle w:val="Paragraphedeliste"/>
              <w:numPr>
                <w:ilvl w:val="0"/>
                <w:numId w:val="39"/>
              </w:numPr>
              <w:rPr>
                <w:b/>
                <w:sz w:val="20"/>
                <w:szCs w:val="20"/>
                <w:lang w:val="fr-BE"/>
              </w:rPr>
            </w:pPr>
            <w:r w:rsidRPr="00853E27">
              <w:rPr>
                <w:b/>
                <w:sz w:val="20"/>
                <w:szCs w:val="20"/>
                <w:lang w:val="fr-BE"/>
              </w:rPr>
              <w:t>Opérations de levée des freins</w:t>
            </w:r>
          </w:p>
          <w:p w:rsidR="00E35C59" w:rsidRDefault="00E35C59" w:rsidP="00E35C59">
            <w:pPr>
              <w:pStyle w:val="Titre1"/>
              <w:outlineLvl w:val="0"/>
              <w:rPr>
                <w:noProof/>
                <w:lang w:eastAsia="fr-FR"/>
              </w:rPr>
            </w:pPr>
            <w:r>
              <w:rPr>
                <w:rFonts w:ascii="Calibri" w:hAnsi="Calibri" w:cs="Arial"/>
                <w:sz w:val="20"/>
                <w:szCs w:val="20"/>
              </w:rPr>
              <w:t>Cofinancement à hauteur de 50 % du coût total de l’opération maximum</w:t>
            </w:r>
          </w:p>
        </w:tc>
      </w:tr>
      <w:tr w:rsidR="00E35C59" w:rsidRPr="007E0B67" w:rsidTr="00E35C59">
        <w:trPr>
          <w:trHeight w:val="693"/>
        </w:trPr>
        <w:tc>
          <w:tcPr>
            <w:tcW w:w="5098" w:type="dxa"/>
            <w:shd w:val="clear" w:color="auto" w:fill="FABF8F" w:themeFill="accent6" w:themeFillTint="99"/>
          </w:tcPr>
          <w:p w:rsidR="00E35C59" w:rsidRDefault="00E35C59" w:rsidP="00E35C59">
            <w:pPr>
              <w:pStyle w:val="Titre3"/>
              <w:ind w:left="714" w:hanging="357"/>
              <w:outlineLvl w:val="2"/>
            </w:pPr>
            <w:r>
              <w:t>Habitants des territoires concernés</w:t>
            </w:r>
          </w:p>
        </w:tc>
        <w:tc>
          <w:tcPr>
            <w:tcW w:w="10348" w:type="dxa"/>
            <w:gridSpan w:val="2"/>
            <w:shd w:val="clear" w:color="auto" w:fill="FABF8F" w:themeFill="accent6" w:themeFillTint="99"/>
          </w:tcPr>
          <w:p w:rsidR="00E35C59" w:rsidRDefault="00E35C59" w:rsidP="00E35C59">
            <w:pPr>
              <w:pStyle w:val="Paragraphedeliste"/>
              <w:numPr>
                <w:ilvl w:val="0"/>
                <w:numId w:val="1"/>
              </w:numPr>
              <w:ind w:left="714" w:hanging="357"/>
              <w:jc w:val="both"/>
              <w:rPr>
                <w:sz w:val="20"/>
                <w:szCs w:val="20"/>
                <w:lang w:val="fr-BE"/>
              </w:rPr>
            </w:pPr>
            <w:r>
              <w:rPr>
                <w:sz w:val="20"/>
                <w:szCs w:val="20"/>
                <w:lang w:val="fr-BE"/>
              </w:rPr>
              <w:t xml:space="preserve">Mulhouse Alsace Agglomération (m2A) (*) </w:t>
            </w:r>
            <w:r w:rsidRPr="000C64DE">
              <w:rPr>
                <w:sz w:val="20"/>
                <w:szCs w:val="20"/>
                <w:lang w:val="fr-BE"/>
              </w:rPr>
              <w:t>(voir carte des communes = cliquer sur le lien suivant :</w:t>
            </w:r>
            <w:r>
              <w:rPr>
                <w:sz w:val="20"/>
                <w:szCs w:val="20"/>
                <w:lang w:val="fr-BE"/>
              </w:rPr>
              <w:t xml:space="preserve"> </w:t>
            </w:r>
            <w:r>
              <w:rPr>
                <w:i/>
                <w:sz w:val="20"/>
                <w:szCs w:val="20"/>
                <w:u w:val="single"/>
                <w:lang w:val="fr-BE"/>
              </w:rPr>
              <w:t>www.mef-mulhouse.fr Rubrique Appel à projets 2019-2020-2021</w:t>
            </w:r>
          </w:p>
        </w:tc>
      </w:tr>
      <w:tr w:rsidR="00E35C59" w:rsidRPr="00853E27" w:rsidTr="00E35C59">
        <w:trPr>
          <w:trHeight w:val="1711"/>
        </w:trPr>
        <w:tc>
          <w:tcPr>
            <w:tcW w:w="5098" w:type="dxa"/>
            <w:shd w:val="clear" w:color="auto" w:fill="FABF8F" w:themeFill="accent6" w:themeFillTint="99"/>
          </w:tcPr>
          <w:p w:rsidR="00E35C59" w:rsidRPr="007C531A" w:rsidRDefault="00E35C59" w:rsidP="00E35C59">
            <w:pPr>
              <w:pStyle w:val="Titre3"/>
              <w:ind w:left="714" w:hanging="357"/>
              <w:outlineLvl w:val="2"/>
            </w:pPr>
            <w:r>
              <w:t>Types d’opérations recherchées</w:t>
            </w:r>
            <w:r w:rsidRPr="007C531A">
              <w:t xml:space="preserve"> </w:t>
            </w:r>
          </w:p>
        </w:tc>
        <w:tc>
          <w:tcPr>
            <w:tcW w:w="10348" w:type="dxa"/>
            <w:gridSpan w:val="2"/>
            <w:shd w:val="clear" w:color="auto" w:fill="FABF8F" w:themeFill="accent6" w:themeFillTint="99"/>
          </w:tcPr>
          <w:p w:rsidR="00E35C59" w:rsidRPr="00E73137" w:rsidRDefault="00E35C59" w:rsidP="00E35C59">
            <w:pPr>
              <w:pStyle w:val="Paragraphedeliste"/>
              <w:numPr>
                <w:ilvl w:val="0"/>
                <w:numId w:val="18"/>
              </w:numPr>
              <w:spacing w:after="0"/>
              <w:jc w:val="both"/>
              <w:rPr>
                <w:rFonts w:ascii="Calibri" w:hAnsi="Calibri" w:cs="Arial"/>
                <w:sz w:val="20"/>
                <w:szCs w:val="20"/>
              </w:rPr>
            </w:pPr>
            <w:r w:rsidRPr="00E73137">
              <w:rPr>
                <w:rFonts w:ascii="Calibri" w:hAnsi="Calibri" w:cs="Arial"/>
                <w:sz w:val="20"/>
                <w:szCs w:val="20"/>
              </w:rPr>
              <w:t>Caractériser la situation de la personne, identifier ses besoins et élaborer avec elle son projet professionnel, en privilégiant les diagnostics pluridisciplinaires et partagés ;</w:t>
            </w:r>
          </w:p>
          <w:p w:rsidR="00E35C59" w:rsidRDefault="00E35C59" w:rsidP="00E35C59">
            <w:pPr>
              <w:pStyle w:val="Paragraphedeliste"/>
              <w:numPr>
                <w:ilvl w:val="0"/>
                <w:numId w:val="18"/>
              </w:numPr>
              <w:spacing w:after="0"/>
              <w:jc w:val="both"/>
              <w:rPr>
                <w:rFonts w:ascii="Calibri" w:hAnsi="Calibri" w:cs="Arial"/>
                <w:sz w:val="20"/>
                <w:szCs w:val="20"/>
              </w:rPr>
            </w:pPr>
            <w:r w:rsidRPr="00E73137">
              <w:rPr>
                <w:rFonts w:ascii="Calibri" w:hAnsi="Calibri" w:cs="Arial"/>
                <w:sz w:val="20"/>
                <w:szCs w:val="20"/>
              </w:rPr>
              <w:t>Lever les freins sociaux à l’emploi notamment par des mesures d’acquisition des compétences de base (notamment dans le domaine des TIC), d’aide à la mobilité, de garde d’enfants…, en soutenant leur mise en œuvre lorsque les solutions n’existent pas ou de manière insuffisante dans le territoire considéré et dès lors que ces actions s’inscrivent dans un parcours d’accompagnement vers l’emploi.</w:t>
            </w:r>
          </w:p>
          <w:p w:rsidR="00E35C59" w:rsidRDefault="00E35C59" w:rsidP="00E35C59">
            <w:pPr>
              <w:pStyle w:val="Paragraphedeliste"/>
              <w:numPr>
                <w:ilvl w:val="0"/>
                <w:numId w:val="18"/>
              </w:numPr>
              <w:spacing w:after="0"/>
              <w:jc w:val="both"/>
              <w:rPr>
                <w:rFonts w:ascii="Calibri" w:hAnsi="Calibri" w:cs="Arial"/>
                <w:sz w:val="20"/>
                <w:szCs w:val="20"/>
              </w:rPr>
            </w:pPr>
            <w:r>
              <w:rPr>
                <w:rFonts w:ascii="Calibri" w:hAnsi="Calibri" w:cs="Arial"/>
                <w:sz w:val="20"/>
                <w:szCs w:val="20"/>
              </w:rPr>
              <w:t xml:space="preserve">Exemples d’opérations recherchées </w:t>
            </w:r>
          </w:p>
          <w:p w:rsidR="00E35C59" w:rsidRPr="00AA218F" w:rsidRDefault="00E35C59" w:rsidP="00E35C59">
            <w:pPr>
              <w:pStyle w:val="Paragraphedeliste"/>
              <w:numPr>
                <w:ilvl w:val="0"/>
                <w:numId w:val="40"/>
              </w:numPr>
              <w:spacing w:before="120" w:after="40"/>
              <w:jc w:val="both"/>
              <w:rPr>
                <w:rFonts w:ascii="ITC Avant Garde Gothic" w:hAnsi="ITC Avant Garde Gothic"/>
                <w:sz w:val="16"/>
                <w:szCs w:val="16"/>
              </w:rPr>
            </w:pPr>
            <w:r w:rsidRPr="00AA218F">
              <w:rPr>
                <w:rFonts w:ascii="ITC Avant Garde Gothic" w:hAnsi="ITC Avant Garde Gothic"/>
                <w:sz w:val="16"/>
                <w:szCs w:val="16"/>
              </w:rPr>
              <w:t xml:space="preserve">Actions d’accompagnement à l’emploi permettant la mise en œuvre d’’étapes d’insertion mobilisant des temps individuels ou collectifs </w:t>
            </w:r>
          </w:p>
          <w:p w:rsidR="00E35C59" w:rsidRPr="00337587" w:rsidRDefault="00E35C59" w:rsidP="00E35C59">
            <w:pPr>
              <w:pStyle w:val="Paragraphedeliste"/>
              <w:numPr>
                <w:ilvl w:val="0"/>
                <w:numId w:val="40"/>
              </w:numPr>
              <w:spacing w:before="120" w:after="40"/>
              <w:jc w:val="both"/>
              <w:rPr>
                <w:rFonts w:ascii="ITC Avant Garde Gothic" w:hAnsi="ITC Avant Garde Gothic"/>
                <w:sz w:val="16"/>
                <w:szCs w:val="16"/>
              </w:rPr>
            </w:pPr>
            <w:r w:rsidRPr="00337587">
              <w:rPr>
                <w:rFonts w:ascii="ITC Avant Garde Gothic" w:hAnsi="ITC Avant Garde Gothic"/>
                <w:sz w:val="16"/>
                <w:szCs w:val="16"/>
              </w:rPr>
              <w:t>Actions collectives dans le cadre d’accompagnement socioprofessionnel ou actions d’accompagnement socioprofessionnel à destination en partie des publics issus des quartiers politique de la Ville du territoire M2A</w:t>
            </w:r>
          </w:p>
          <w:p w:rsidR="00E35C59" w:rsidRPr="00337587" w:rsidRDefault="00E35C59" w:rsidP="00E35C59">
            <w:pPr>
              <w:pStyle w:val="Paragraphedeliste"/>
              <w:numPr>
                <w:ilvl w:val="0"/>
                <w:numId w:val="40"/>
              </w:numPr>
              <w:spacing w:before="120" w:after="40"/>
              <w:jc w:val="both"/>
              <w:rPr>
                <w:rFonts w:ascii="ITC Avant Garde Gothic" w:hAnsi="ITC Avant Garde Gothic"/>
                <w:sz w:val="16"/>
                <w:szCs w:val="16"/>
              </w:rPr>
            </w:pPr>
            <w:r w:rsidRPr="00337587">
              <w:rPr>
                <w:rFonts w:ascii="ITC Avant Garde Gothic" w:hAnsi="ITC Avant Garde Gothic"/>
                <w:sz w:val="16"/>
                <w:szCs w:val="16"/>
              </w:rPr>
              <w:t>Actions à destination des publics féminins</w:t>
            </w:r>
          </w:p>
          <w:p w:rsidR="00E35C59" w:rsidRDefault="00E35C59" w:rsidP="00E35C59">
            <w:pPr>
              <w:pStyle w:val="Paragraphedeliste"/>
              <w:numPr>
                <w:ilvl w:val="0"/>
                <w:numId w:val="40"/>
              </w:numPr>
              <w:spacing w:before="120" w:after="40"/>
              <w:jc w:val="both"/>
              <w:rPr>
                <w:rFonts w:ascii="ITC Avant Garde Gothic" w:hAnsi="ITC Avant Garde Gothic"/>
                <w:sz w:val="16"/>
                <w:szCs w:val="16"/>
              </w:rPr>
            </w:pPr>
            <w:r w:rsidRPr="00337587">
              <w:rPr>
                <w:rFonts w:ascii="ITC Avant Garde Gothic" w:hAnsi="ITC Avant Garde Gothic"/>
                <w:sz w:val="16"/>
                <w:szCs w:val="16"/>
              </w:rPr>
              <w:t>Actions de levée des freins à la mobilité (35 permis)</w:t>
            </w:r>
          </w:p>
          <w:p w:rsidR="00E35C59" w:rsidRPr="000D5250" w:rsidRDefault="00E35C59" w:rsidP="00E35C59">
            <w:pPr>
              <w:pStyle w:val="Paragraphedeliste"/>
              <w:numPr>
                <w:ilvl w:val="0"/>
                <w:numId w:val="40"/>
              </w:numPr>
              <w:spacing w:before="120" w:after="40"/>
              <w:jc w:val="both"/>
              <w:rPr>
                <w:rFonts w:ascii="ITC Avant Garde Gothic" w:hAnsi="ITC Avant Garde Gothic"/>
                <w:b/>
                <w:sz w:val="18"/>
                <w:szCs w:val="18"/>
              </w:rPr>
            </w:pPr>
            <w:r>
              <w:rPr>
                <w:rFonts w:ascii="ITC Avant Garde Gothic" w:hAnsi="ITC Avant Garde Gothic"/>
                <w:sz w:val="16"/>
                <w:szCs w:val="16"/>
              </w:rPr>
              <w:t>Actions d’aide aux choix professionnels pour les personnes en parcours d’insertion professionnelle permettant de déterminer un choix professionnel</w:t>
            </w:r>
          </w:p>
          <w:p w:rsidR="00E35C59" w:rsidRPr="002D5687" w:rsidRDefault="00E35C59" w:rsidP="00E35C59">
            <w:pPr>
              <w:pStyle w:val="Paragraphedeliste"/>
              <w:numPr>
                <w:ilvl w:val="0"/>
                <w:numId w:val="40"/>
              </w:numPr>
              <w:spacing w:before="120" w:after="40"/>
              <w:jc w:val="both"/>
              <w:rPr>
                <w:rFonts w:ascii="ITC Avant Garde Gothic" w:hAnsi="ITC Avant Garde Gothic"/>
                <w:b/>
                <w:sz w:val="18"/>
                <w:szCs w:val="18"/>
              </w:rPr>
            </w:pPr>
            <w:r>
              <w:rPr>
                <w:rFonts w:ascii="ITC Avant Garde Gothic" w:hAnsi="ITC Avant Garde Gothic"/>
                <w:sz w:val="16"/>
                <w:szCs w:val="16"/>
              </w:rPr>
              <w:t>Actions tendant à réduire la fracture numérique etc…</w:t>
            </w:r>
          </w:p>
          <w:p w:rsidR="00E35C59" w:rsidRPr="002D5687" w:rsidRDefault="00CB1DBB" w:rsidP="00E35C59">
            <w:pPr>
              <w:pStyle w:val="Paragraphedeliste"/>
              <w:numPr>
                <w:ilvl w:val="0"/>
                <w:numId w:val="40"/>
              </w:numPr>
              <w:spacing w:before="120" w:after="40"/>
              <w:jc w:val="both"/>
              <w:rPr>
                <w:rFonts w:ascii="ITC Avant Garde Gothic" w:hAnsi="ITC Avant Garde Gothic"/>
                <w:b/>
                <w:sz w:val="18"/>
                <w:szCs w:val="18"/>
              </w:rPr>
            </w:pPr>
            <w:r>
              <w:rPr>
                <w:rFonts w:ascii="ITC Avant Garde Gothic" w:hAnsi="ITC Avant Garde Gothic"/>
                <w:sz w:val="16"/>
                <w:szCs w:val="16"/>
              </w:rPr>
              <w:t>…</w:t>
            </w:r>
          </w:p>
        </w:tc>
      </w:tr>
      <w:tr w:rsidR="00E35C59" w:rsidTr="00E35C59">
        <w:trPr>
          <w:trHeight w:val="329"/>
        </w:trPr>
        <w:tc>
          <w:tcPr>
            <w:tcW w:w="5098" w:type="dxa"/>
            <w:shd w:val="clear" w:color="auto" w:fill="FABF8F" w:themeFill="accent6" w:themeFillTint="99"/>
          </w:tcPr>
          <w:p w:rsidR="00E35C59" w:rsidRDefault="00E35C59" w:rsidP="00E35C59">
            <w:pPr>
              <w:pStyle w:val="Titre3"/>
              <w:ind w:left="714" w:hanging="357"/>
              <w:outlineLvl w:val="2"/>
            </w:pPr>
            <w:r>
              <w:t>Types de publics concernés</w:t>
            </w:r>
          </w:p>
        </w:tc>
        <w:tc>
          <w:tcPr>
            <w:tcW w:w="10348" w:type="dxa"/>
            <w:gridSpan w:val="2"/>
            <w:shd w:val="clear" w:color="auto" w:fill="FABF8F" w:themeFill="accent6" w:themeFillTint="99"/>
          </w:tcPr>
          <w:p w:rsidR="00CB1DBB" w:rsidRDefault="00E35C59" w:rsidP="00CB1DBB">
            <w:pPr>
              <w:autoSpaceDE w:val="0"/>
              <w:autoSpaceDN w:val="0"/>
              <w:adjustRightInd w:val="0"/>
              <w:jc w:val="both"/>
              <w:rPr>
                <w:rFonts w:ascii="Calibri" w:hAnsi="Calibri" w:cs="Arial"/>
                <w:sz w:val="20"/>
                <w:szCs w:val="20"/>
              </w:rPr>
            </w:pPr>
            <w:r w:rsidRPr="00972606">
              <w:rPr>
                <w:rFonts w:ascii="Calibri" w:hAnsi="Calibri" w:cs="Arial"/>
                <w:sz w:val="20"/>
                <w:szCs w:val="20"/>
              </w:rPr>
              <w:t xml:space="preserve">Chômeurs ou inactifs </w:t>
            </w:r>
          </w:p>
          <w:p w:rsidR="00CB1DBB" w:rsidRDefault="00CB1DBB" w:rsidP="00CB1DBB">
            <w:pPr>
              <w:autoSpaceDE w:val="0"/>
              <w:autoSpaceDN w:val="0"/>
              <w:adjustRightInd w:val="0"/>
              <w:jc w:val="both"/>
              <w:rPr>
                <w:rFonts w:ascii="Calibri" w:hAnsi="Calibri" w:cs="Arial"/>
                <w:sz w:val="20"/>
                <w:szCs w:val="20"/>
              </w:rPr>
            </w:pPr>
            <w:r>
              <w:rPr>
                <w:rFonts w:ascii="Calibri" w:hAnsi="Calibri" w:cs="Arial"/>
                <w:sz w:val="20"/>
                <w:szCs w:val="20"/>
              </w:rPr>
              <w:t>Sont considérés « chômeurs » les participants sans emploi, immédiatement disponibles pour travailler et cherchant activement un emploi au 1</w:t>
            </w:r>
            <w:r w:rsidRPr="00CB1DBB">
              <w:rPr>
                <w:rFonts w:ascii="Calibri" w:hAnsi="Calibri" w:cs="Arial"/>
                <w:sz w:val="20"/>
                <w:szCs w:val="20"/>
                <w:vertAlign w:val="superscript"/>
              </w:rPr>
              <w:t>er</w:t>
            </w:r>
            <w:r>
              <w:rPr>
                <w:rFonts w:ascii="Calibri" w:hAnsi="Calibri" w:cs="Arial"/>
                <w:sz w:val="20"/>
                <w:szCs w:val="20"/>
              </w:rPr>
              <w:t xml:space="preserve"> jour de l’opération FSE, qu’il soit ou non inscrit auprès du service public de l’emploi. Sont également considérés comme « Chômeurs » les participants en activité réduite, en temps partiel de quelques heures par semaines, inscrits à Pôle emploi en catégorie B, effectuant de 78 heures ou moins au cours du mois ». </w:t>
            </w:r>
          </w:p>
          <w:p w:rsidR="00CB1DBB" w:rsidRPr="00972606" w:rsidRDefault="00CB1DBB" w:rsidP="00CB1DBB">
            <w:pPr>
              <w:autoSpaceDE w:val="0"/>
              <w:autoSpaceDN w:val="0"/>
              <w:adjustRightInd w:val="0"/>
              <w:jc w:val="both"/>
              <w:rPr>
                <w:rFonts w:ascii="Calibri" w:hAnsi="Calibri" w:cs="Arial"/>
                <w:sz w:val="20"/>
                <w:szCs w:val="20"/>
              </w:rPr>
            </w:pPr>
            <w:r>
              <w:rPr>
                <w:rFonts w:ascii="Calibri" w:hAnsi="Calibri" w:cs="Arial"/>
                <w:sz w:val="20"/>
                <w:szCs w:val="20"/>
              </w:rPr>
              <w:lastRenderedPageBreak/>
              <w:t xml:space="preserve">Sont considérés « Inactifs », les participant sans emploi, </w:t>
            </w:r>
            <w:proofErr w:type="spellStart"/>
            <w:r>
              <w:rPr>
                <w:rFonts w:ascii="Calibri" w:hAnsi="Calibri" w:cs="Arial"/>
                <w:sz w:val="20"/>
                <w:szCs w:val="20"/>
              </w:rPr>
              <w:t>nétant</w:t>
            </w:r>
            <w:proofErr w:type="spellEnd"/>
            <w:r>
              <w:rPr>
                <w:rFonts w:ascii="Calibri" w:hAnsi="Calibri" w:cs="Arial"/>
                <w:sz w:val="20"/>
                <w:szCs w:val="20"/>
              </w:rPr>
              <w:t xml:space="preserve"> pas en recherche active d’emploi ou indisponible immédiatement  au 1</w:t>
            </w:r>
            <w:r w:rsidRPr="00CB1DBB">
              <w:rPr>
                <w:rFonts w:ascii="Calibri" w:hAnsi="Calibri" w:cs="Arial"/>
                <w:sz w:val="20"/>
                <w:szCs w:val="20"/>
                <w:vertAlign w:val="superscript"/>
              </w:rPr>
              <w:t>er</w:t>
            </w:r>
            <w:r>
              <w:rPr>
                <w:rFonts w:ascii="Calibri" w:hAnsi="Calibri" w:cs="Arial"/>
                <w:sz w:val="20"/>
                <w:szCs w:val="20"/>
              </w:rPr>
              <w:t xml:space="preserve"> jour de l’opération FSE. </w:t>
            </w:r>
            <w:r w:rsidR="005E14A9">
              <w:rPr>
                <w:rFonts w:ascii="Calibri" w:hAnsi="Calibri" w:cs="Arial"/>
                <w:sz w:val="20"/>
                <w:szCs w:val="20"/>
              </w:rPr>
              <w:t>Par exemple, il peut s’agir de jeunes n’ayant jamais travaillé, de personnes en incapacité temporaire de  chercher</w:t>
            </w:r>
            <w:bookmarkStart w:id="1" w:name="_GoBack"/>
            <w:bookmarkEnd w:id="1"/>
          </w:p>
        </w:tc>
      </w:tr>
      <w:tr w:rsidR="00E35C59" w:rsidRPr="00853E27" w:rsidTr="00E35C59">
        <w:trPr>
          <w:trHeight w:val="494"/>
        </w:trPr>
        <w:tc>
          <w:tcPr>
            <w:tcW w:w="5098" w:type="dxa"/>
            <w:shd w:val="clear" w:color="auto" w:fill="FABF8F" w:themeFill="accent6" w:themeFillTint="99"/>
          </w:tcPr>
          <w:p w:rsidR="00E35C59" w:rsidRDefault="00E35C59" w:rsidP="00E35C59">
            <w:pPr>
              <w:pStyle w:val="Titre3"/>
              <w:ind w:left="714" w:hanging="357"/>
              <w:outlineLvl w:val="2"/>
            </w:pPr>
            <w:r>
              <w:lastRenderedPageBreak/>
              <w:t xml:space="preserve">Qui peut déposer une candidature </w:t>
            </w:r>
          </w:p>
        </w:tc>
        <w:tc>
          <w:tcPr>
            <w:tcW w:w="10348" w:type="dxa"/>
            <w:gridSpan w:val="2"/>
            <w:shd w:val="clear" w:color="auto" w:fill="FABF8F" w:themeFill="accent6" w:themeFillTint="99"/>
          </w:tcPr>
          <w:p w:rsidR="00E35C59" w:rsidRDefault="00E35C59" w:rsidP="00E35C59">
            <w:pPr>
              <w:autoSpaceDE w:val="0"/>
              <w:autoSpaceDN w:val="0"/>
              <w:adjustRightInd w:val="0"/>
              <w:jc w:val="both"/>
              <w:rPr>
                <w:rFonts w:ascii="Calibri" w:hAnsi="Calibri" w:cs="Arial"/>
                <w:sz w:val="20"/>
                <w:szCs w:val="20"/>
              </w:rPr>
            </w:pPr>
            <w:r>
              <w:rPr>
                <w:rFonts w:ascii="Calibri" w:hAnsi="Calibri" w:cs="Arial"/>
                <w:sz w:val="20"/>
                <w:szCs w:val="20"/>
              </w:rPr>
              <w:t>L</w:t>
            </w:r>
            <w:r w:rsidRPr="00E73137">
              <w:rPr>
                <w:rFonts w:ascii="Calibri" w:hAnsi="Calibri" w:cs="Arial"/>
                <w:sz w:val="20"/>
                <w:szCs w:val="20"/>
              </w:rPr>
              <w:t>es structures offrant des solutions pour la levée de freins sociaux ou professionnels à l’emploi… ainsi que les employeurs, leurs réseaux, les partenaires sociaux et branches professionnelles, les établissements publics et privés</w:t>
            </w:r>
          </w:p>
        </w:tc>
      </w:tr>
    </w:tbl>
    <w:tbl>
      <w:tblPr>
        <w:tblStyle w:val="Grilledutableau"/>
        <w:tblW w:w="15304" w:type="dxa"/>
        <w:jc w:val="center"/>
        <w:tblBorders>
          <w:insideH w:val="none" w:sz="0" w:space="0" w:color="auto"/>
          <w:insideV w:val="none" w:sz="0" w:space="0" w:color="auto"/>
        </w:tblBorders>
        <w:shd w:val="clear" w:color="auto" w:fill="DBE5F1" w:themeFill="accent1" w:themeFillTint="33"/>
        <w:tblLayout w:type="fixed"/>
        <w:tblCellMar>
          <w:top w:w="115" w:type="dxa"/>
          <w:left w:w="115" w:type="dxa"/>
          <w:right w:w="115" w:type="dxa"/>
        </w:tblCellMar>
        <w:tblLook w:val="06A0" w:firstRow="1" w:lastRow="0" w:firstColumn="1" w:lastColumn="0" w:noHBand="1" w:noVBand="1"/>
      </w:tblPr>
      <w:tblGrid>
        <w:gridCol w:w="5063"/>
        <w:gridCol w:w="10241"/>
      </w:tblGrid>
      <w:tr w:rsidR="002D5687" w:rsidRPr="00853E27" w:rsidTr="002D5687">
        <w:trPr>
          <w:trHeight w:val="245"/>
          <w:jc w:val="center"/>
        </w:trPr>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2D5687" w:rsidRDefault="002D5687" w:rsidP="006333B3">
            <w:pPr>
              <w:pStyle w:val="Titre3"/>
              <w:ind w:left="714" w:hanging="357"/>
              <w:outlineLvl w:val="2"/>
            </w:pPr>
            <w:r>
              <w:t xml:space="preserve">Date </w:t>
            </w:r>
            <w:proofErr w:type="spellStart"/>
            <w:r>
              <w:t>butoire</w:t>
            </w:r>
            <w:proofErr w:type="spellEnd"/>
            <w:r>
              <w:t xml:space="preserve"> pour le dépôt des dossiers</w:t>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2D5687" w:rsidRPr="00005433" w:rsidRDefault="002D5687" w:rsidP="006333B3">
            <w:pPr>
              <w:autoSpaceDE w:val="0"/>
              <w:autoSpaceDN w:val="0"/>
              <w:adjustRightInd w:val="0"/>
              <w:jc w:val="both"/>
              <w:rPr>
                <w:rFonts w:ascii="Calibri" w:hAnsi="Calibri" w:cs="Arial"/>
                <w:b/>
                <w:sz w:val="20"/>
                <w:szCs w:val="20"/>
              </w:rPr>
            </w:pPr>
            <w:r w:rsidRPr="00445D42">
              <w:rPr>
                <w:rFonts w:ascii="Calibri" w:hAnsi="Calibri" w:cs="Arial"/>
                <w:b/>
                <w:color w:val="FF0000"/>
                <w:sz w:val="20"/>
                <w:szCs w:val="20"/>
              </w:rPr>
              <w:t>30 juin 2020</w:t>
            </w:r>
            <w:r>
              <w:rPr>
                <w:rFonts w:ascii="Calibri" w:hAnsi="Calibri" w:cs="Arial"/>
                <w:b/>
                <w:color w:val="FF0000"/>
                <w:sz w:val="20"/>
                <w:szCs w:val="20"/>
              </w:rPr>
              <w:t xml:space="preserve"> dernier délai</w:t>
            </w:r>
          </w:p>
        </w:tc>
      </w:tr>
      <w:tr w:rsidR="002D5687" w:rsidRPr="00853E27" w:rsidTr="002D5687">
        <w:trPr>
          <w:trHeight w:val="494"/>
          <w:jc w:val="center"/>
        </w:trPr>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2D5687" w:rsidRDefault="002D5687" w:rsidP="006333B3">
            <w:pPr>
              <w:pStyle w:val="Titre3"/>
              <w:ind w:left="714" w:hanging="357"/>
              <w:outlineLvl w:val="2"/>
            </w:pPr>
            <w:r>
              <w:t>Date de programmation des opérations</w:t>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2D5687" w:rsidRPr="00445D42" w:rsidRDefault="002D5687" w:rsidP="006333B3">
            <w:pPr>
              <w:autoSpaceDE w:val="0"/>
              <w:autoSpaceDN w:val="0"/>
              <w:adjustRightInd w:val="0"/>
              <w:jc w:val="both"/>
              <w:rPr>
                <w:rFonts w:ascii="Calibri" w:hAnsi="Calibri" w:cs="Arial"/>
                <w:b/>
                <w:color w:val="FF0000"/>
                <w:sz w:val="20"/>
                <w:szCs w:val="20"/>
              </w:rPr>
            </w:pPr>
            <w:r>
              <w:rPr>
                <w:rFonts w:ascii="Calibri" w:hAnsi="Calibri" w:cs="Arial"/>
                <w:b/>
                <w:color w:val="FF0000"/>
                <w:sz w:val="20"/>
                <w:szCs w:val="20"/>
              </w:rPr>
              <w:t>Jusqu’au 31 décembre 2020</w:t>
            </w:r>
          </w:p>
        </w:tc>
      </w:tr>
      <w:tr w:rsidR="002D5687" w:rsidRPr="00853E27" w:rsidTr="002D5687">
        <w:trPr>
          <w:trHeight w:val="494"/>
          <w:jc w:val="center"/>
        </w:trPr>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2D5687" w:rsidRDefault="002D5687" w:rsidP="006333B3">
            <w:pPr>
              <w:pStyle w:val="Titre3"/>
              <w:ind w:left="714" w:hanging="357"/>
              <w:outlineLvl w:val="2"/>
            </w:pPr>
            <w:r>
              <w:t>Période de réalisation des opérations</w:t>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2D5687" w:rsidRDefault="002D5687" w:rsidP="006333B3">
            <w:pPr>
              <w:autoSpaceDE w:val="0"/>
              <w:autoSpaceDN w:val="0"/>
              <w:adjustRightInd w:val="0"/>
              <w:jc w:val="both"/>
              <w:rPr>
                <w:rFonts w:ascii="Calibri" w:hAnsi="Calibri" w:cs="Arial"/>
                <w:b/>
                <w:color w:val="FF0000"/>
                <w:sz w:val="20"/>
                <w:szCs w:val="20"/>
              </w:rPr>
            </w:pPr>
            <w:r>
              <w:rPr>
                <w:rFonts w:ascii="Calibri" w:hAnsi="Calibri" w:cs="Arial"/>
                <w:b/>
                <w:color w:val="FF0000"/>
                <w:sz w:val="20"/>
                <w:szCs w:val="20"/>
              </w:rPr>
              <w:t>Pour les opérations déjà programmées jusqu’au 31 décembre 2020, l’opération pourra faire l’objet d’un avenant de prolongation pour une période de réalisation jusqu’au 31 décembre 2021.</w:t>
            </w:r>
          </w:p>
          <w:p w:rsidR="002D5687" w:rsidRDefault="002D5687" w:rsidP="006333B3">
            <w:pPr>
              <w:autoSpaceDE w:val="0"/>
              <w:autoSpaceDN w:val="0"/>
              <w:adjustRightInd w:val="0"/>
              <w:jc w:val="both"/>
              <w:rPr>
                <w:rFonts w:ascii="Calibri" w:hAnsi="Calibri" w:cs="Arial"/>
                <w:b/>
                <w:color w:val="FF0000"/>
                <w:sz w:val="20"/>
                <w:szCs w:val="20"/>
              </w:rPr>
            </w:pPr>
            <w:r>
              <w:rPr>
                <w:rFonts w:ascii="Calibri" w:hAnsi="Calibri" w:cs="Arial"/>
                <w:b/>
                <w:color w:val="FF0000"/>
                <w:sz w:val="20"/>
                <w:szCs w:val="20"/>
              </w:rPr>
              <w:t>Pour les nouvelles opérations, la période de réalisation pourra courir du 1</w:t>
            </w:r>
            <w:r w:rsidRPr="00D6438C">
              <w:rPr>
                <w:rFonts w:ascii="Calibri" w:hAnsi="Calibri" w:cs="Arial"/>
                <w:b/>
                <w:color w:val="FF0000"/>
                <w:sz w:val="20"/>
                <w:szCs w:val="20"/>
                <w:vertAlign w:val="superscript"/>
              </w:rPr>
              <w:t>er</w:t>
            </w:r>
            <w:r>
              <w:rPr>
                <w:rFonts w:ascii="Calibri" w:hAnsi="Calibri" w:cs="Arial"/>
                <w:b/>
                <w:color w:val="FF0000"/>
                <w:sz w:val="20"/>
                <w:szCs w:val="20"/>
              </w:rPr>
              <w:t xml:space="preserve"> janvier 2020 au 31 décembre 2021</w:t>
            </w:r>
          </w:p>
        </w:tc>
      </w:tr>
      <w:tr w:rsidR="002D5687" w:rsidRPr="00853E27" w:rsidTr="002D5687">
        <w:trPr>
          <w:trHeight w:val="494"/>
          <w:jc w:val="center"/>
        </w:trPr>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
          <w:p w:rsidR="002D5687" w:rsidRDefault="002D5687" w:rsidP="006333B3">
            <w:pPr>
              <w:pStyle w:val="Titre3"/>
              <w:ind w:left="714" w:hanging="357"/>
              <w:outlineLvl w:val="2"/>
            </w:pPr>
            <w:r>
              <w:t>Durée des opérations</w:t>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2D5687" w:rsidRDefault="002D5687" w:rsidP="006333B3">
            <w:pPr>
              <w:autoSpaceDE w:val="0"/>
              <w:autoSpaceDN w:val="0"/>
              <w:adjustRightInd w:val="0"/>
              <w:jc w:val="both"/>
              <w:rPr>
                <w:rFonts w:ascii="Calibri" w:hAnsi="Calibri" w:cs="Arial"/>
                <w:b/>
                <w:color w:val="FF0000"/>
                <w:sz w:val="20"/>
                <w:szCs w:val="20"/>
              </w:rPr>
            </w:pPr>
            <w:r>
              <w:rPr>
                <w:rFonts w:ascii="Calibri" w:hAnsi="Calibri" w:cs="Arial"/>
                <w:b/>
                <w:color w:val="FF0000"/>
                <w:sz w:val="20"/>
                <w:szCs w:val="20"/>
              </w:rPr>
              <w:t xml:space="preserve">Les nouvelles opérations devront avoir une durée annuelle ou </w:t>
            </w:r>
            <w:proofErr w:type="spellStart"/>
            <w:r>
              <w:rPr>
                <w:rFonts w:ascii="Calibri" w:hAnsi="Calibri" w:cs="Arial"/>
                <w:b/>
                <w:color w:val="FF0000"/>
                <w:sz w:val="20"/>
                <w:szCs w:val="20"/>
              </w:rPr>
              <w:t>pluri-annuelle</w:t>
            </w:r>
            <w:proofErr w:type="spellEnd"/>
            <w:r>
              <w:rPr>
                <w:rFonts w:ascii="Calibri" w:hAnsi="Calibri" w:cs="Arial"/>
                <w:b/>
                <w:color w:val="FF0000"/>
                <w:sz w:val="20"/>
                <w:szCs w:val="20"/>
              </w:rPr>
              <w:t xml:space="preserve">. </w:t>
            </w:r>
          </w:p>
        </w:tc>
      </w:tr>
    </w:tbl>
    <w:p w:rsidR="003E0F09" w:rsidRPr="00036247" w:rsidRDefault="003E0F09" w:rsidP="00036247">
      <w:pPr>
        <w:tabs>
          <w:tab w:val="left" w:pos="1560"/>
        </w:tabs>
        <w:rPr>
          <w:lang w:val="fr-BE"/>
        </w:rPr>
      </w:pPr>
    </w:p>
    <w:sectPr w:rsidR="003E0F09" w:rsidRPr="00036247" w:rsidSect="00D6438C">
      <w:footerReference w:type="default" r:id="rId33"/>
      <w:pgSz w:w="16839" w:h="11907" w:orient="landscape" w:code="9"/>
      <w:pgMar w:top="288" w:right="720" w:bottom="0" w:left="720" w:header="720" w:footer="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F09" w:rsidRDefault="003E0F09" w:rsidP="003E0F09">
      <w:pPr>
        <w:spacing w:after="0"/>
      </w:pPr>
      <w:r>
        <w:separator/>
      </w:r>
    </w:p>
  </w:endnote>
  <w:endnote w:type="continuationSeparator" w:id="0">
    <w:p w:rsidR="003E0F09" w:rsidRDefault="003E0F09" w:rsidP="003E0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Futura Medium">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ge Gothic">
    <w:altName w:val="Calibri"/>
    <w:panose1 w:val="00000000000000000000"/>
    <w:charset w:val="00"/>
    <w:family w:val="swiss"/>
    <w:notTrueType/>
    <w:pitch w:val="default"/>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09" w:rsidRPr="003E0F09" w:rsidRDefault="003E0F09" w:rsidP="003E0F09">
    <w:pPr>
      <w:pStyle w:val="Pieddepage"/>
      <w:jc w:val="right"/>
      <w:rPr>
        <w:lang w:val="fr-BE"/>
      </w:rPr>
    </w:pPr>
    <w:r w:rsidRPr="003E0F09">
      <w:rPr>
        <w:lang w:val="fr-BE"/>
      </w:rPr>
      <w:fldChar w:fldCharType="begin"/>
    </w:r>
    <w:r w:rsidRPr="003E0F09">
      <w:rPr>
        <w:lang w:val="fr-BE"/>
      </w:rPr>
      <w:instrText xml:space="preserve"> PAGE  \* Arabic  \* MERGEFORMAT </w:instrText>
    </w:r>
    <w:r w:rsidRPr="003E0F09">
      <w:rPr>
        <w:lang w:val="fr-BE"/>
      </w:rPr>
      <w:fldChar w:fldCharType="separate"/>
    </w:r>
    <w:r w:rsidR="00EB1EC7">
      <w:rPr>
        <w:noProof/>
        <w:lang w:val="fr-BE"/>
      </w:rPr>
      <w:t>7</w:t>
    </w:r>
    <w:r w:rsidRPr="003E0F09">
      <w:fldChar w:fldCharType="end"/>
    </w:r>
    <w:r w:rsidRPr="003E0F09">
      <w:rPr>
        <w:lang w:val="fr-BE"/>
      </w:rPr>
      <w:t>/</w:t>
    </w:r>
    <w:r w:rsidRPr="003E0F09">
      <w:rPr>
        <w:lang w:val="fr-BE"/>
      </w:rPr>
      <w:fldChar w:fldCharType="begin"/>
    </w:r>
    <w:r w:rsidRPr="003E0F09">
      <w:rPr>
        <w:lang w:val="fr-BE"/>
      </w:rPr>
      <w:instrText xml:space="preserve"> NUMPAGES  \* Arabic  \* MERGEFORMAT </w:instrText>
    </w:r>
    <w:r w:rsidRPr="003E0F09">
      <w:rPr>
        <w:lang w:val="fr-BE"/>
      </w:rPr>
      <w:fldChar w:fldCharType="separate"/>
    </w:r>
    <w:r w:rsidR="00EB1EC7">
      <w:rPr>
        <w:noProof/>
        <w:lang w:val="fr-BE"/>
      </w:rPr>
      <w:t>7</w:t>
    </w:r>
    <w:r w:rsidRPr="003E0F09">
      <w:fldChar w:fldCharType="end"/>
    </w:r>
  </w:p>
  <w:p w:rsidR="003E0F09" w:rsidRDefault="003E0F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F09" w:rsidRDefault="003E0F09" w:rsidP="003E0F09">
      <w:pPr>
        <w:spacing w:after="0"/>
      </w:pPr>
      <w:r>
        <w:separator/>
      </w:r>
    </w:p>
  </w:footnote>
  <w:footnote w:type="continuationSeparator" w:id="0">
    <w:p w:rsidR="003E0F09" w:rsidRDefault="003E0F09" w:rsidP="003E0F09">
      <w:pPr>
        <w:spacing w:after="0"/>
      </w:pPr>
      <w:r>
        <w:continuationSeparator/>
      </w:r>
    </w:p>
  </w:footnote>
  <w:footnote w:id="1">
    <w:p w:rsidR="00036247" w:rsidRPr="008B2CB7" w:rsidRDefault="00036247" w:rsidP="00036247">
      <w:pPr>
        <w:pStyle w:val="Notedebasdepage"/>
        <w:ind w:left="0"/>
        <w:rPr>
          <w:rFonts w:ascii="ITC Avant Garde Gothic" w:hAnsi="ITC Avant Garde Gothic"/>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6002"/>
    <w:multiLevelType w:val="hybridMultilevel"/>
    <w:tmpl w:val="D7104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81518"/>
    <w:multiLevelType w:val="hybridMultilevel"/>
    <w:tmpl w:val="B9265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B9D0F438">
      <w:start w:val="2"/>
      <w:numFmt w:val="bullet"/>
      <w:lvlText w:val="-"/>
      <w:lvlJc w:val="left"/>
      <w:pPr>
        <w:ind w:left="2160" w:hanging="360"/>
      </w:pPr>
      <w:rPr>
        <w:rFonts w:ascii="Calibri" w:eastAsia="Times New Roman" w:hAnsi="Calibri"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F44B8"/>
    <w:multiLevelType w:val="hybridMultilevel"/>
    <w:tmpl w:val="2EA4A9D2"/>
    <w:lvl w:ilvl="0" w:tplc="4934A36A">
      <w:start w:val="1"/>
      <w:numFmt w:val="bullet"/>
      <w:pStyle w:val="Titr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46306"/>
    <w:multiLevelType w:val="hybridMultilevel"/>
    <w:tmpl w:val="FA6CB1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8548DF"/>
    <w:multiLevelType w:val="hybridMultilevel"/>
    <w:tmpl w:val="8D36EB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97E36"/>
    <w:multiLevelType w:val="hybridMultilevel"/>
    <w:tmpl w:val="7C6A6E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86AD0"/>
    <w:multiLevelType w:val="hybridMultilevel"/>
    <w:tmpl w:val="F2822A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6747C1"/>
    <w:multiLevelType w:val="hybridMultilevel"/>
    <w:tmpl w:val="F3A25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0E7181"/>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603202"/>
    <w:multiLevelType w:val="hybridMultilevel"/>
    <w:tmpl w:val="8D86ED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0638C"/>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413300"/>
    <w:multiLevelType w:val="hybridMultilevel"/>
    <w:tmpl w:val="2D683D26"/>
    <w:lvl w:ilvl="0" w:tplc="505C6E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F602FF"/>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182612"/>
    <w:multiLevelType w:val="hybridMultilevel"/>
    <w:tmpl w:val="7310D1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1A44E3"/>
    <w:multiLevelType w:val="hybridMultilevel"/>
    <w:tmpl w:val="2F425AFA"/>
    <w:lvl w:ilvl="0" w:tplc="F0EC1B2E">
      <w:numFmt w:val="bullet"/>
      <w:lvlText w:val="-"/>
      <w:lvlJc w:val="left"/>
      <w:pPr>
        <w:ind w:left="720" w:hanging="360"/>
      </w:pPr>
      <w:rPr>
        <w:rFonts w:ascii="Palatino Linotype" w:eastAsiaTheme="minorHAnsi" w:hAnsi="Palatino Linotype" w:cstheme="minorBidi" w:hint="default"/>
      </w:rPr>
    </w:lvl>
    <w:lvl w:ilvl="1" w:tplc="F0EC1B2E">
      <w:numFmt w:val="bullet"/>
      <w:lvlText w:val="-"/>
      <w:lvlJc w:val="left"/>
      <w:pPr>
        <w:ind w:left="1440" w:hanging="360"/>
      </w:pPr>
      <w:rPr>
        <w:rFonts w:ascii="Palatino Linotype" w:eastAsiaTheme="minorHAnsi" w:hAnsi="Palatino Linotype"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A54E15"/>
    <w:multiLevelType w:val="hybridMultilevel"/>
    <w:tmpl w:val="6DD01DD8"/>
    <w:lvl w:ilvl="0" w:tplc="040C0001">
      <w:start w:val="1"/>
      <w:numFmt w:val="bullet"/>
      <w:lvlText w:val=""/>
      <w:lvlJc w:val="left"/>
      <w:pPr>
        <w:tabs>
          <w:tab w:val="num" w:pos="720"/>
        </w:tabs>
        <w:ind w:left="720" w:hanging="360"/>
      </w:pPr>
      <w:rPr>
        <w:rFonts w:ascii="Symbol" w:hAnsi="Symbol" w:hint="default"/>
        <w:b/>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E7282"/>
    <w:multiLevelType w:val="hybridMultilevel"/>
    <w:tmpl w:val="DED66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1B017A"/>
    <w:multiLevelType w:val="hybridMultilevel"/>
    <w:tmpl w:val="9EC09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66696F"/>
    <w:multiLevelType w:val="hybridMultilevel"/>
    <w:tmpl w:val="1FE26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C82C1D"/>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FB7484"/>
    <w:multiLevelType w:val="hybridMultilevel"/>
    <w:tmpl w:val="8D1CD8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096906"/>
    <w:multiLevelType w:val="hybridMultilevel"/>
    <w:tmpl w:val="D1BE2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60257"/>
    <w:multiLevelType w:val="hybridMultilevel"/>
    <w:tmpl w:val="0C74214A"/>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64729C"/>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094449"/>
    <w:multiLevelType w:val="hybridMultilevel"/>
    <w:tmpl w:val="8DE038C4"/>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4F40E2A"/>
    <w:multiLevelType w:val="hybridMultilevel"/>
    <w:tmpl w:val="269CA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9034DC"/>
    <w:multiLevelType w:val="hybridMultilevel"/>
    <w:tmpl w:val="4AD8C756"/>
    <w:lvl w:ilvl="0" w:tplc="1B388096">
      <w:start w:val="1"/>
      <w:numFmt w:val="bullet"/>
      <w:lvlText w:val=""/>
      <w:lvlJc w:val="left"/>
      <w:pPr>
        <w:ind w:left="720" w:hanging="360"/>
      </w:pPr>
      <w:rPr>
        <w:rFonts w:ascii="Symbol" w:hAnsi="Symbol" w:hint="default"/>
        <w:caps w:val="0"/>
        <w:strike w:val="0"/>
        <w:dstrike w:val="0"/>
        <w:vanish w:val="0"/>
        <w:u w:color="632423" w:themeColor="accent2" w:themeShade="8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EF38BE"/>
    <w:multiLevelType w:val="hybridMultilevel"/>
    <w:tmpl w:val="4DC63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71175F"/>
    <w:multiLevelType w:val="hybridMultilevel"/>
    <w:tmpl w:val="76A05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9D7B1F"/>
    <w:multiLevelType w:val="hybridMultilevel"/>
    <w:tmpl w:val="903E2B8A"/>
    <w:lvl w:ilvl="0" w:tplc="CF06CBF8">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92010"/>
    <w:multiLevelType w:val="hybridMultilevel"/>
    <w:tmpl w:val="9A1E1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F63D90"/>
    <w:multiLevelType w:val="hybridMultilevel"/>
    <w:tmpl w:val="E7BA5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E7471B"/>
    <w:multiLevelType w:val="hybridMultilevel"/>
    <w:tmpl w:val="43463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A42219"/>
    <w:multiLevelType w:val="hybridMultilevel"/>
    <w:tmpl w:val="C17C6122"/>
    <w:lvl w:ilvl="0" w:tplc="7B444C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5D0F92"/>
    <w:multiLevelType w:val="hybridMultilevel"/>
    <w:tmpl w:val="F6800DEA"/>
    <w:lvl w:ilvl="0" w:tplc="0AEA1166">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636E3"/>
    <w:multiLevelType w:val="hybridMultilevel"/>
    <w:tmpl w:val="748239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3BD6935"/>
    <w:multiLevelType w:val="hybridMultilevel"/>
    <w:tmpl w:val="D06E8E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680A90"/>
    <w:multiLevelType w:val="hybridMultilevel"/>
    <w:tmpl w:val="A96C11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
  </w:num>
  <w:num w:numId="4">
    <w:abstractNumId w:val="31"/>
  </w:num>
  <w:num w:numId="5">
    <w:abstractNumId w:val="15"/>
  </w:num>
  <w:num w:numId="6">
    <w:abstractNumId w:val="11"/>
  </w:num>
  <w:num w:numId="7">
    <w:abstractNumId w:val="7"/>
  </w:num>
  <w:num w:numId="8">
    <w:abstractNumId w:val="6"/>
  </w:num>
  <w:num w:numId="9">
    <w:abstractNumId w:val="37"/>
  </w:num>
  <w:num w:numId="10">
    <w:abstractNumId w:val="13"/>
  </w:num>
  <w:num w:numId="11">
    <w:abstractNumId w:val="26"/>
  </w:num>
  <w:num w:numId="12">
    <w:abstractNumId w:val="27"/>
  </w:num>
  <w:num w:numId="13">
    <w:abstractNumId w:val="24"/>
  </w:num>
  <w:num w:numId="14">
    <w:abstractNumId w:val="22"/>
  </w:num>
  <w:num w:numId="15">
    <w:abstractNumId w:val="20"/>
  </w:num>
  <w:num w:numId="16">
    <w:abstractNumId w:val="9"/>
  </w:num>
  <w:num w:numId="17">
    <w:abstractNumId w:val="19"/>
  </w:num>
  <w:num w:numId="18">
    <w:abstractNumId w:val="4"/>
  </w:num>
  <w:num w:numId="19">
    <w:abstractNumId w:val="8"/>
  </w:num>
  <w:num w:numId="20">
    <w:abstractNumId w:val="23"/>
  </w:num>
  <w:num w:numId="21">
    <w:abstractNumId w:val="12"/>
  </w:num>
  <w:num w:numId="22">
    <w:abstractNumId w:val="16"/>
  </w:num>
  <w:num w:numId="23">
    <w:abstractNumId w:val="30"/>
  </w:num>
  <w:num w:numId="24">
    <w:abstractNumId w:val="28"/>
  </w:num>
  <w:num w:numId="25">
    <w:abstractNumId w:val="1"/>
  </w:num>
  <w:num w:numId="26">
    <w:abstractNumId w:val="0"/>
  </w:num>
  <w:num w:numId="27">
    <w:abstractNumId w:val="17"/>
  </w:num>
  <w:num w:numId="28">
    <w:abstractNumId w:val="35"/>
  </w:num>
  <w:num w:numId="29">
    <w:abstractNumId w:val="32"/>
  </w:num>
  <w:num w:numId="30">
    <w:abstractNumId w:val="5"/>
  </w:num>
  <w:num w:numId="31">
    <w:abstractNumId w:val="36"/>
  </w:num>
  <w:num w:numId="32">
    <w:abstractNumId w:val="2"/>
  </w:num>
  <w:num w:numId="33">
    <w:abstractNumId w:val="18"/>
  </w:num>
  <w:num w:numId="34">
    <w:abstractNumId w:val="2"/>
  </w:num>
  <w:num w:numId="35">
    <w:abstractNumId w:val="25"/>
  </w:num>
  <w:num w:numId="36">
    <w:abstractNumId w:val="2"/>
  </w:num>
  <w:num w:numId="37">
    <w:abstractNumId w:val="21"/>
  </w:num>
  <w:num w:numId="38">
    <w:abstractNumId w:val="33"/>
  </w:num>
  <w:num w:numId="39">
    <w:abstractNumId w:val="10"/>
  </w:num>
  <w:num w:numId="40">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fr-BE"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F6"/>
    <w:rsid w:val="00005433"/>
    <w:rsid w:val="000159FA"/>
    <w:rsid w:val="00020C97"/>
    <w:rsid w:val="0002452A"/>
    <w:rsid w:val="00030719"/>
    <w:rsid w:val="00036247"/>
    <w:rsid w:val="0004571C"/>
    <w:rsid w:val="0005234E"/>
    <w:rsid w:val="000561CC"/>
    <w:rsid w:val="00065CBC"/>
    <w:rsid w:val="000803A0"/>
    <w:rsid w:val="0008648D"/>
    <w:rsid w:val="000A2D2C"/>
    <w:rsid w:val="000A768A"/>
    <w:rsid w:val="000C64DE"/>
    <w:rsid w:val="000C6A47"/>
    <w:rsid w:val="000D09F7"/>
    <w:rsid w:val="000D0DF3"/>
    <w:rsid w:val="000D3BD5"/>
    <w:rsid w:val="000D3F06"/>
    <w:rsid w:val="000D50A8"/>
    <w:rsid w:val="000D5250"/>
    <w:rsid w:val="000E766E"/>
    <w:rsid w:val="0010067C"/>
    <w:rsid w:val="00101A9D"/>
    <w:rsid w:val="00116E1B"/>
    <w:rsid w:val="00123B1A"/>
    <w:rsid w:val="00127279"/>
    <w:rsid w:val="001331DA"/>
    <w:rsid w:val="00163A41"/>
    <w:rsid w:val="00164484"/>
    <w:rsid w:val="00172EF3"/>
    <w:rsid w:val="0018675C"/>
    <w:rsid w:val="00191C63"/>
    <w:rsid w:val="00192DB2"/>
    <w:rsid w:val="00193DF1"/>
    <w:rsid w:val="001960D5"/>
    <w:rsid w:val="001A4E38"/>
    <w:rsid w:val="001C456A"/>
    <w:rsid w:val="001C6FB5"/>
    <w:rsid w:val="001D5608"/>
    <w:rsid w:val="001D7A2F"/>
    <w:rsid w:val="001E2442"/>
    <w:rsid w:val="00214C3C"/>
    <w:rsid w:val="002167DE"/>
    <w:rsid w:val="0023256C"/>
    <w:rsid w:val="00233A73"/>
    <w:rsid w:val="0024008F"/>
    <w:rsid w:val="002435E6"/>
    <w:rsid w:val="00243790"/>
    <w:rsid w:val="00246F36"/>
    <w:rsid w:val="00252F44"/>
    <w:rsid w:val="00263E3B"/>
    <w:rsid w:val="00265CB0"/>
    <w:rsid w:val="002804BD"/>
    <w:rsid w:val="00281EF7"/>
    <w:rsid w:val="00283764"/>
    <w:rsid w:val="00292CCA"/>
    <w:rsid w:val="0029697E"/>
    <w:rsid w:val="002A30DE"/>
    <w:rsid w:val="002A4829"/>
    <w:rsid w:val="002A6314"/>
    <w:rsid w:val="002C5252"/>
    <w:rsid w:val="002C74A0"/>
    <w:rsid w:val="002D5687"/>
    <w:rsid w:val="002D6F25"/>
    <w:rsid w:val="002E1A2D"/>
    <w:rsid w:val="002E3003"/>
    <w:rsid w:val="002E4302"/>
    <w:rsid w:val="002E6165"/>
    <w:rsid w:val="002F7A7C"/>
    <w:rsid w:val="00306908"/>
    <w:rsid w:val="00316C5D"/>
    <w:rsid w:val="00322255"/>
    <w:rsid w:val="0032766C"/>
    <w:rsid w:val="00332025"/>
    <w:rsid w:val="003321DE"/>
    <w:rsid w:val="0034039E"/>
    <w:rsid w:val="00342CA4"/>
    <w:rsid w:val="00350FA4"/>
    <w:rsid w:val="00355A91"/>
    <w:rsid w:val="00367182"/>
    <w:rsid w:val="00367C2C"/>
    <w:rsid w:val="003715D5"/>
    <w:rsid w:val="00372B30"/>
    <w:rsid w:val="00375944"/>
    <w:rsid w:val="00376B16"/>
    <w:rsid w:val="003867C2"/>
    <w:rsid w:val="00392543"/>
    <w:rsid w:val="0039429C"/>
    <w:rsid w:val="003A3ADB"/>
    <w:rsid w:val="003B64F1"/>
    <w:rsid w:val="003C7CD8"/>
    <w:rsid w:val="003D3AEA"/>
    <w:rsid w:val="003E0F09"/>
    <w:rsid w:val="003E4238"/>
    <w:rsid w:val="00405C13"/>
    <w:rsid w:val="0040727E"/>
    <w:rsid w:val="00410463"/>
    <w:rsid w:val="004425E2"/>
    <w:rsid w:val="00445D42"/>
    <w:rsid w:val="00451431"/>
    <w:rsid w:val="0046388C"/>
    <w:rsid w:val="00480AA1"/>
    <w:rsid w:val="00482D1B"/>
    <w:rsid w:val="00494882"/>
    <w:rsid w:val="004A3F6A"/>
    <w:rsid w:val="004B203F"/>
    <w:rsid w:val="004B4F41"/>
    <w:rsid w:val="004D1D33"/>
    <w:rsid w:val="004E05EF"/>
    <w:rsid w:val="004E3ED0"/>
    <w:rsid w:val="004F7317"/>
    <w:rsid w:val="00507806"/>
    <w:rsid w:val="00515999"/>
    <w:rsid w:val="00523EA1"/>
    <w:rsid w:val="00534EF1"/>
    <w:rsid w:val="005418C2"/>
    <w:rsid w:val="00546B25"/>
    <w:rsid w:val="005517A2"/>
    <w:rsid w:val="00553877"/>
    <w:rsid w:val="005660C7"/>
    <w:rsid w:val="005828C2"/>
    <w:rsid w:val="005A7615"/>
    <w:rsid w:val="005B4EFE"/>
    <w:rsid w:val="005C5BAE"/>
    <w:rsid w:val="005D10FF"/>
    <w:rsid w:val="005D1B1B"/>
    <w:rsid w:val="005D1D74"/>
    <w:rsid w:val="005D3BEE"/>
    <w:rsid w:val="005D3CCA"/>
    <w:rsid w:val="005E14A9"/>
    <w:rsid w:val="005E338E"/>
    <w:rsid w:val="005E468A"/>
    <w:rsid w:val="005F4D81"/>
    <w:rsid w:val="005F7ADC"/>
    <w:rsid w:val="00610726"/>
    <w:rsid w:val="00612B71"/>
    <w:rsid w:val="006202F2"/>
    <w:rsid w:val="00620669"/>
    <w:rsid w:val="00623831"/>
    <w:rsid w:val="00630D53"/>
    <w:rsid w:val="00634400"/>
    <w:rsid w:val="006371D8"/>
    <w:rsid w:val="00641361"/>
    <w:rsid w:val="00642398"/>
    <w:rsid w:val="006453DE"/>
    <w:rsid w:val="00652DAF"/>
    <w:rsid w:val="006561C5"/>
    <w:rsid w:val="00663A3A"/>
    <w:rsid w:val="00687DA1"/>
    <w:rsid w:val="006915B9"/>
    <w:rsid w:val="0069577C"/>
    <w:rsid w:val="006D45BB"/>
    <w:rsid w:val="006D76C6"/>
    <w:rsid w:val="006D7922"/>
    <w:rsid w:val="006E2A9A"/>
    <w:rsid w:val="006E7BF9"/>
    <w:rsid w:val="006F40B3"/>
    <w:rsid w:val="006F54B3"/>
    <w:rsid w:val="00705A51"/>
    <w:rsid w:val="00705BCE"/>
    <w:rsid w:val="00714D98"/>
    <w:rsid w:val="007179CC"/>
    <w:rsid w:val="00726DEF"/>
    <w:rsid w:val="00731CC5"/>
    <w:rsid w:val="00735DAC"/>
    <w:rsid w:val="00756351"/>
    <w:rsid w:val="0076063A"/>
    <w:rsid w:val="00764179"/>
    <w:rsid w:val="0077499F"/>
    <w:rsid w:val="0078154C"/>
    <w:rsid w:val="0078296F"/>
    <w:rsid w:val="00786676"/>
    <w:rsid w:val="007876E4"/>
    <w:rsid w:val="007A54B0"/>
    <w:rsid w:val="007B017B"/>
    <w:rsid w:val="007B07DA"/>
    <w:rsid w:val="007C0ABA"/>
    <w:rsid w:val="007C531A"/>
    <w:rsid w:val="007C7CE9"/>
    <w:rsid w:val="007D01AE"/>
    <w:rsid w:val="007D12A8"/>
    <w:rsid w:val="007E04F8"/>
    <w:rsid w:val="007E0B67"/>
    <w:rsid w:val="007F081B"/>
    <w:rsid w:val="007F65CB"/>
    <w:rsid w:val="00821ED7"/>
    <w:rsid w:val="00830010"/>
    <w:rsid w:val="00835D56"/>
    <w:rsid w:val="0083778A"/>
    <w:rsid w:val="008440A6"/>
    <w:rsid w:val="00853E27"/>
    <w:rsid w:val="00855111"/>
    <w:rsid w:val="00876B1C"/>
    <w:rsid w:val="008902F1"/>
    <w:rsid w:val="00892D3E"/>
    <w:rsid w:val="0089500C"/>
    <w:rsid w:val="00895575"/>
    <w:rsid w:val="008A26D8"/>
    <w:rsid w:val="008A2721"/>
    <w:rsid w:val="008A3E15"/>
    <w:rsid w:val="008A61A2"/>
    <w:rsid w:val="008B331E"/>
    <w:rsid w:val="008C7799"/>
    <w:rsid w:val="008E281D"/>
    <w:rsid w:val="009055DE"/>
    <w:rsid w:val="00906118"/>
    <w:rsid w:val="00911F17"/>
    <w:rsid w:val="00912DE9"/>
    <w:rsid w:val="00920DFC"/>
    <w:rsid w:val="00930547"/>
    <w:rsid w:val="00935416"/>
    <w:rsid w:val="00947B77"/>
    <w:rsid w:val="0096472F"/>
    <w:rsid w:val="0096658A"/>
    <w:rsid w:val="00970F00"/>
    <w:rsid w:val="00972606"/>
    <w:rsid w:val="009738E7"/>
    <w:rsid w:val="00982561"/>
    <w:rsid w:val="009841DA"/>
    <w:rsid w:val="009932EE"/>
    <w:rsid w:val="009937B2"/>
    <w:rsid w:val="00994AAF"/>
    <w:rsid w:val="009B03FB"/>
    <w:rsid w:val="009B2663"/>
    <w:rsid w:val="009B411F"/>
    <w:rsid w:val="009B5D55"/>
    <w:rsid w:val="009C6BE6"/>
    <w:rsid w:val="009D2287"/>
    <w:rsid w:val="009D6D04"/>
    <w:rsid w:val="009E626D"/>
    <w:rsid w:val="009F7A3E"/>
    <w:rsid w:val="00A13C8F"/>
    <w:rsid w:val="00A23233"/>
    <w:rsid w:val="00A24DA0"/>
    <w:rsid w:val="00A27507"/>
    <w:rsid w:val="00A32796"/>
    <w:rsid w:val="00A429A8"/>
    <w:rsid w:val="00A469C2"/>
    <w:rsid w:val="00A60EA1"/>
    <w:rsid w:val="00A61DEC"/>
    <w:rsid w:val="00A679A8"/>
    <w:rsid w:val="00A87635"/>
    <w:rsid w:val="00A91EC5"/>
    <w:rsid w:val="00A9556D"/>
    <w:rsid w:val="00A963B7"/>
    <w:rsid w:val="00A97916"/>
    <w:rsid w:val="00A97AA6"/>
    <w:rsid w:val="00AA1CC8"/>
    <w:rsid w:val="00AA2B79"/>
    <w:rsid w:val="00AB5EE2"/>
    <w:rsid w:val="00AD49C8"/>
    <w:rsid w:val="00AD5AE0"/>
    <w:rsid w:val="00AE015E"/>
    <w:rsid w:val="00AE4492"/>
    <w:rsid w:val="00AE44F2"/>
    <w:rsid w:val="00AE7EA7"/>
    <w:rsid w:val="00AF63C3"/>
    <w:rsid w:val="00AF70F9"/>
    <w:rsid w:val="00B00030"/>
    <w:rsid w:val="00B001D8"/>
    <w:rsid w:val="00B00A2C"/>
    <w:rsid w:val="00B012E5"/>
    <w:rsid w:val="00B06FAC"/>
    <w:rsid w:val="00B075FF"/>
    <w:rsid w:val="00B16DF9"/>
    <w:rsid w:val="00B20B0F"/>
    <w:rsid w:val="00B21236"/>
    <w:rsid w:val="00B2575F"/>
    <w:rsid w:val="00B326DD"/>
    <w:rsid w:val="00B41C9A"/>
    <w:rsid w:val="00B470E1"/>
    <w:rsid w:val="00B524A5"/>
    <w:rsid w:val="00B54BEF"/>
    <w:rsid w:val="00B62530"/>
    <w:rsid w:val="00B6504C"/>
    <w:rsid w:val="00B6788F"/>
    <w:rsid w:val="00B77622"/>
    <w:rsid w:val="00B81314"/>
    <w:rsid w:val="00BA1840"/>
    <w:rsid w:val="00BA3D68"/>
    <w:rsid w:val="00BC3DB0"/>
    <w:rsid w:val="00BD3F2F"/>
    <w:rsid w:val="00BD4FF9"/>
    <w:rsid w:val="00BE18F6"/>
    <w:rsid w:val="00BF1412"/>
    <w:rsid w:val="00C03A44"/>
    <w:rsid w:val="00C0763A"/>
    <w:rsid w:val="00C10226"/>
    <w:rsid w:val="00C20F6C"/>
    <w:rsid w:val="00C2406D"/>
    <w:rsid w:val="00C35EC0"/>
    <w:rsid w:val="00C422D9"/>
    <w:rsid w:val="00C46C1C"/>
    <w:rsid w:val="00CA1D93"/>
    <w:rsid w:val="00CA2FDF"/>
    <w:rsid w:val="00CA4F0D"/>
    <w:rsid w:val="00CA73E1"/>
    <w:rsid w:val="00CB05B6"/>
    <w:rsid w:val="00CB1DBB"/>
    <w:rsid w:val="00CB55CF"/>
    <w:rsid w:val="00CB6414"/>
    <w:rsid w:val="00CC4250"/>
    <w:rsid w:val="00CC7140"/>
    <w:rsid w:val="00CD0951"/>
    <w:rsid w:val="00CD17FF"/>
    <w:rsid w:val="00D0065F"/>
    <w:rsid w:val="00D04F3F"/>
    <w:rsid w:val="00D061E9"/>
    <w:rsid w:val="00D11CF9"/>
    <w:rsid w:val="00D23A01"/>
    <w:rsid w:val="00D24C02"/>
    <w:rsid w:val="00D25A26"/>
    <w:rsid w:val="00D27974"/>
    <w:rsid w:val="00D32E5A"/>
    <w:rsid w:val="00D330EF"/>
    <w:rsid w:val="00D44BDE"/>
    <w:rsid w:val="00D534DC"/>
    <w:rsid w:val="00D6438C"/>
    <w:rsid w:val="00D74E0F"/>
    <w:rsid w:val="00D85749"/>
    <w:rsid w:val="00D87B60"/>
    <w:rsid w:val="00D90226"/>
    <w:rsid w:val="00D92A18"/>
    <w:rsid w:val="00D938E4"/>
    <w:rsid w:val="00D95635"/>
    <w:rsid w:val="00DA094E"/>
    <w:rsid w:val="00DA31D7"/>
    <w:rsid w:val="00DA3E54"/>
    <w:rsid w:val="00DA4FAE"/>
    <w:rsid w:val="00DA7EF4"/>
    <w:rsid w:val="00DB1BF4"/>
    <w:rsid w:val="00DC3F54"/>
    <w:rsid w:val="00DC5EF2"/>
    <w:rsid w:val="00DE11B7"/>
    <w:rsid w:val="00DF475E"/>
    <w:rsid w:val="00DF4847"/>
    <w:rsid w:val="00DF750B"/>
    <w:rsid w:val="00E0249F"/>
    <w:rsid w:val="00E16992"/>
    <w:rsid w:val="00E171CD"/>
    <w:rsid w:val="00E35C59"/>
    <w:rsid w:val="00E36BE6"/>
    <w:rsid w:val="00E41C6B"/>
    <w:rsid w:val="00E70C18"/>
    <w:rsid w:val="00E71998"/>
    <w:rsid w:val="00E73307"/>
    <w:rsid w:val="00E811EE"/>
    <w:rsid w:val="00E85CEB"/>
    <w:rsid w:val="00E90EE0"/>
    <w:rsid w:val="00E91625"/>
    <w:rsid w:val="00EA523E"/>
    <w:rsid w:val="00EA63B0"/>
    <w:rsid w:val="00EB1EC7"/>
    <w:rsid w:val="00EB695A"/>
    <w:rsid w:val="00ED117B"/>
    <w:rsid w:val="00ED63B4"/>
    <w:rsid w:val="00ED650E"/>
    <w:rsid w:val="00EE2B37"/>
    <w:rsid w:val="00EE6616"/>
    <w:rsid w:val="00EF2AB8"/>
    <w:rsid w:val="00EF3B3C"/>
    <w:rsid w:val="00F13568"/>
    <w:rsid w:val="00F15497"/>
    <w:rsid w:val="00F20573"/>
    <w:rsid w:val="00F33BD3"/>
    <w:rsid w:val="00F35032"/>
    <w:rsid w:val="00F36D7C"/>
    <w:rsid w:val="00F37D62"/>
    <w:rsid w:val="00F422AF"/>
    <w:rsid w:val="00F43890"/>
    <w:rsid w:val="00F44AE5"/>
    <w:rsid w:val="00F509CC"/>
    <w:rsid w:val="00F65E3E"/>
    <w:rsid w:val="00F70962"/>
    <w:rsid w:val="00F70FFF"/>
    <w:rsid w:val="00F72216"/>
    <w:rsid w:val="00F74579"/>
    <w:rsid w:val="00F74C89"/>
    <w:rsid w:val="00F74E10"/>
    <w:rsid w:val="00F76DEF"/>
    <w:rsid w:val="00F91789"/>
    <w:rsid w:val="00FA03D7"/>
    <w:rsid w:val="00FA175F"/>
    <w:rsid w:val="00FA28D4"/>
    <w:rsid w:val="00FA788A"/>
    <w:rsid w:val="00FE287B"/>
    <w:rsid w:val="00FF44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6A3D41"/>
  <w15:docId w15:val="{AFD9DBF0-D884-4050-8260-3AA34034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831"/>
    <w:pPr>
      <w:spacing w:after="240" w:line="240" w:lineRule="auto"/>
    </w:pPr>
    <w:rPr>
      <w:rFonts w:eastAsia="Times New Roman" w:cs="Times New Roman"/>
      <w:szCs w:val="24"/>
      <w:lang w:val="fr-FR"/>
    </w:rPr>
  </w:style>
  <w:style w:type="paragraph" w:styleId="Titre1">
    <w:name w:val="heading 1"/>
    <w:basedOn w:val="Normal"/>
    <w:next w:val="Normal"/>
    <w:link w:val="Titre1Car"/>
    <w:uiPriority w:val="9"/>
    <w:qFormat/>
    <w:rsid w:val="009932EE"/>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styleId="Titre2">
    <w:name w:val="heading 2"/>
    <w:basedOn w:val="Normal"/>
    <w:next w:val="Normal"/>
    <w:link w:val="Titre2C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3E0F09"/>
    <w:pPr>
      <w:keepNext/>
      <w:keepLines/>
      <w:numPr>
        <w:numId w:val="32"/>
      </w:numPr>
      <w:spacing w:after="0"/>
      <w:outlineLvl w:val="2"/>
    </w:pPr>
    <w:rPr>
      <w:rFonts w:ascii="Futura Medium" w:hAnsi="Futura Medium" w:cs="Arial"/>
      <w:b/>
      <w:color w:val="4F81BD" w:themeColor="accent1"/>
      <w:szCs w:val="22"/>
    </w:rPr>
  </w:style>
  <w:style w:type="paragraph" w:styleId="Titre4">
    <w:name w:val="heading 4"/>
    <w:basedOn w:val="Normal"/>
    <w:next w:val="Normal"/>
    <w:link w:val="Titre4C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3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9932EE"/>
    <w:rPr>
      <w:rFonts w:asciiTheme="majorHAnsi" w:eastAsiaTheme="majorEastAsia" w:hAnsiTheme="majorHAnsi" w:cstheme="majorBidi"/>
      <w:b/>
      <w:bCs/>
      <w:color w:val="5F497A" w:themeColor="accent4" w:themeShade="BF"/>
      <w:sz w:val="48"/>
      <w:szCs w:val="28"/>
    </w:rPr>
  </w:style>
  <w:style w:type="character" w:customStyle="1" w:styleId="Titre2Car">
    <w:name w:val="Titre 2 Car"/>
    <w:basedOn w:val="Policepardfaut"/>
    <w:link w:val="Titre2"/>
    <w:uiPriority w:val="9"/>
    <w:rsid w:val="0032766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E0F09"/>
    <w:rPr>
      <w:rFonts w:ascii="Futura Medium" w:eastAsia="Times New Roman" w:hAnsi="Futura Medium" w:cs="Arial"/>
      <w:b/>
      <w:color w:val="4F81BD" w:themeColor="accent1"/>
      <w:lang w:val="fr-FR"/>
    </w:rPr>
  </w:style>
  <w:style w:type="character" w:customStyle="1" w:styleId="Bold">
    <w:name w:val="Bold"/>
    <w:uiPriority w:val="1"/>
    <w:qFormat/>
    <w:rsid w:val="001331DA"/>
    <w:rPr>
      <w:b/>
      <w:sz w:val="22"/>
      <w:szCs w:val="22"/>
    </w:rPr>
  </w:style>
  <w:style w:type="paragraph" w:styleId="Textedebulles">
    <w:name w:val="Balloon Text"/>
    <w:basedOn w:val="Normal"/>
    <w:link w:val="TextedebullesCar"/>
    <w:uiPriority w:val="99"/>
    <w:semiHidden/>
    <w:unhideWhenUsed/>
    <w:rsid w:val="00372B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B30"/>
    <w:rPr>
      <w:rFonts w:ascii="Tahoma" w:eastAsia="Times New Roman" w:hAnsi="Tahoma" w:cs="Tahoma"/>
      <w:sz w:val="16"/>
      <w:szCs w:val="16"/>
    </w:rPr>
  </w:style>
  <w:style w:type="paragraph" w:styleId="Paragraphedeliste">
    <w:name w:val="List Paragraph"/>
    <w:basedOn w:val="Normal"/>
    <w:uiPriority w:val="34"/>
    <w:qFormat/>
    <w:rsid w:val="00623831"/>
    <w:pPr>
      <w:ind w:left="720"/>
      <w:contextualSpacing/>
    </w:pPr>
  </w:style>
  <w:style w:type="character" w:customStyle="1" w:styleId="Titre4Car">
    <w:name w:val="Titre 4 Car"/>
    <w:basedOn w:val="Policepardfaut"/>
    <w:link w:val="Titre4"/>
    <w:uiPriority w:val="9"/>
    <w:rsid w:val="005D10FF"/>
    <w:rPr>
      <w:rFonts w:asciiTheme="majorHAnsi" w:eastAsiaTheme="majorEastAsia" w:hAnsiTheme="majorHAnsi" w:cstheme="majorBidi"/>
      <w:b/>
      <w:bCs/>
      <w:i/>
      <w:iCs/>
      <w:color w:val="4F81BD" w:themeColor="accent1"/>
      <w:sz w:val="24"/>
      <w:szCs w:val="24"/>
    </w:rPr>
  </w:style>
  <w:style w:type="character" w:styleId="Lienhypertexte">
    <w:name w:val="Hyperlink"/>
    <w:basedOn w:val="Policepardfaut"/>
    <w:uiPriority w:val="99"/>
    <w:unhideWhenUsed/>
    <w:rsid w:val="005A7615"/>
    <w:rPr>
      <w:color w:val="0000FF" w:themeColor="hyperlink"/>
      <w:u w:val="single"/>
    </w:rPr>
  </w:style>
  <w:style w:type="character" w:styleId="Marquedecommentaire">
    <w:name w:val="annotation reference"/>
    <w:basedOn w:val="Policepardfaut"/>
    <w:uiPriority w:val="99"/>
    <w:semiHidden/>
    <w:unhideWhenUsed/>
    <w:rsid w:val="00D11CF9"/>
    <w:rPr>
      <w:sz w:val="16"/>
      <w:szCs w:val="16"/>
    </w:rPr>
  </w:style>
  <w:style w:type="paragraph" w:styleId="Commentaire">
    <w:name w:val="annotation text"/>
    <w:basedOn w:val="Normal"/>
    <w:link w:val="CommentaireCar"/>
    <w:uiPriority w:val="99"/>
    <w:semiHidden/>
    <w:unhideWhenUsed/>
    <w:rsid w:val="00D11CF9"/>
    <w:rPr>
      <w:sz w:val="20"/>
      <w:szCs w:val="20"/>
    </w:rPr>
  </w:style>
  <w:style w:type="character" w:customStyle="1" w:styleId="CommentaireCar">
    <w:name w:val="Commentaire Car"/>
    <w:basedOn w:val="Policepardfaut"/>
    <w:link w:val="Commentaire"/>
    <w:uiPriority w:val="99"/>
    <w:semiHidden/>
    <w:rsid w:val="00D11CF9"/>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11CF9"/>
    <w:rPr>
      <w:b/>
      <w:bCs/>
    </w:rPr>
  </w:style>
  <w:style w:type="character" w:customStyle="1" w:styleId="ObjetducommentaireCar">
    <w:name w:val="Objet du commentaire Car"/>
    <w:basedOn w:val="CommentaireCar"/>
    <w:link w:val="Objetducommentaire"/>
    <w:uiPriority w:val="99"/>
    <w:semiHidden/>
    <w:rsid w:val="00D11CF9"/>
    <w:rPr>
      <w:rFonts w:eastAsia="Times New Roman" w:cs="Times New Roman"/>
      <w:b/>
      <w:bCs/>
      <w:sz w:val="20"/>
      <w:szCs w:val="20"/>
    </w:rPr>
  </w:style>
  <w:style w:type="character" w:styleId="Lienhypertextesuivivisit">
    <w:name w:val="FollowedHyperlink"/>
    <w:basedOn w:val="Policepardfaut"/>
    <w:uiPriority w:val="99"/>
    <w:semiHidden/>
    <w:unhideWhenUsed/>
    <w:rsid w:val="00F74579"/>
    <w:rPr>
      <w:color w:val="800080" w:themeColor="followedHyperlink"/>
      <w:u w:val="single"/>
    </w:rPr>
  </w:style>
  <w:style w:type="character" w:styleId="Rfrenceintense">
    <w:name w:val="Intense Reference"/>
    <w:basedOn w:val="Policepardfaut"/>
    <w:uiPriority w:val="32"/>
    <w:qFormat/>
    <w:rsid w:val="003C7CD8"/>
    <w:rPr>
      <w:b/>
      <w:bCs/>
      <w:smallCaps/>
      <w:color w:val="4F81BD" w:themeColor="accent1"/>
      <w:spacing w:val="5"/>
    </w:rPr>
  </w:style>
  <w:style w:type="paragraph" w:styleId="Corpsdetexte">
    <w:name w:val="Body Text"/>
    <w:basedOn w:val="Normal"/>
    <w:link w:val="CorpsdetexteCar"/>
    <w:uiPriority w:val="99"/>
    <w:unhideWhenUsed/>
    <w:rsid w:val="00F72216"/>
    <w:pPr>
      <w:spacing w:after="0"/>
      <w:jc w:val="both"/>
    </w:pPr>
    <w:rPr>
      <w:rFonts w:ascii="Times New Roman" w:hAnsi="Times New Roman"/>
      <w:color w:val="000000"/>
      <w:kern w:val="28"/>
      <w:sz w:val="24"/>
      <w:lang w:eastAsia="fr-FR"/>
    </w:rPr>
  </w:style>
  <w:style w:type="character" w:customStyle="1" w:styleId="CorpsdetexteCar">
    <w:name w:val="Corps de texte Car"/>
    <w:basedOn w:val="Policepardfaut"/>
    <w:link w:val="Corpsdetexte"/>
    <w:uiPriority w:val="99"/>
    <w:rsid w:val="00F72216"/>
    <w:rPr>
      <w:rFonts w:ascii="Times New Roman" w:eastAsia="Times New Roman" w:hAnsi="Times New Roman" w:cs="Times New Roman"/>
      <w:color w:val="000000"/>
      <w:kern w:val="28"/>
      <w:sz w:val="24"/>
      <w:szCs w:val="24"/>
      <w:lang w:val="fr-FR" w:eastAsia="fr-FR"/>
    </w:rPr>
  </w:style>
  <w:style w:type="paragraph" w:customStyle="1" w:styleId="Default">
    <w:name w:val="Default"/>
    <w:rsid w:val="00451431"/>
    <w:pPr>
      <w:widowControl w:val="0"/>
      <w:autoSpaceDE w:val="0"/>
      <w:autoSpaceDN w:val="0"/>
      <w:adjustRightInd w:val="0"/>
      <w:spacing w:after="0" w:line="240" w:lineRule="auto"/>
      <w:ind w:firstLine="360"/>
    </w:pPr>
    <w:rPr>
      <w:rFonts w:ascii="Garage Gothic" w:eastAsia="Times New Roman" w:hAnsi="Garage Gothic" w:cs="Garage Gothic"/>
      <w:color w:val="000000"/>
      <w:sz w:val="24"/>
      <w:szCs w:val="24"/>
      <w:lang w:val="fr-FR" w:eastAsia="fr-FR"/>
    </w:rPr>
  </w:style>
  <w:style w:type="paragraph" w:styleId="En-tte">
    <w:name w:val="header"/>
    <w:basedOn w:val="Normal"/>
    <w:link w:val="En-tteCar"/>
    <w:uiPriority w:val="99"/>
    <w:unhideWhenUsed/>
    <w:rsid w:val="003E0F09"/>
    <w:pPr>
      <w:tabs>
        <w:tab w:val="center" w:pos="4536"/>
        <w:tab w:val="right" w:pos="9072"/>
      </w:tabs>
      <w:spacing w:after="0"/>
    </w:pPr>
  </w:style>
  <w:style w:type="character" w:customStyle="1" w:styleId="En-tteCar">
    <w:name w:val="En-tête Car"/>
    <w:basedOn w:val="Policepardfaut"/>
    <w:link w:val="En-tte"/>
    <w:uiPriority w:val="99"/>
    <w:rsid w:val="003E0F09"/>
    <w:rPr>
      <w:rFonts w:eastAsia="Times New Roman" w:cs="Times New Roman"/>
      <w:szCs w:val="24"/>
      <w:lang w:val="fr-FR"/>
    </w:rPr>
  </w:style>
  <w:style w:type="paragraph" w:styleId="Pieddepage">
    <w:name w:val="footer"/>
    <w:basedOn w:val="Normal"/>
    <w:link w:val="PieddepageCar"/>
    <w:uiPriority w:val="99"/>
    <w:unhideWhenUsed/>
    <w:rsid w:val="003E0F09"/>
    <w:pPr>
      <w:tabs>
        <w:tab w:val="center" w:pos="4536"/>
        <w:tab w:val="right" w:pos="9072"/>
      </w:tabs>
      <w:spacing w:after="0"/>
    </w:pPr>
  </w:style>
  <w:style w:type="character" w:customStyle="1" w:styleId="PieddepageCar">
    <w:name w:val="Pied de page Car"/>
    <w:basedOn w:val="Policepardfaut"/>
    <w:link w:val="Pieddepage"/>
    <w:uiPriority w:val="99"/>
    <w:rsid w:val="003E0F09"/>
    <w:rPr>
      <w:rFonts w:eastAsia="Times New Roman" w:cs="Times New Roman"/>
      <w:szCs w:val="24"/>
      <w:lang w:val="fr-FR"/>
    </w:rPr>
  </w:style>
  <w:style w:type="character" w:styleId="Appelnotedebasdep">
    <w:name w:val="footnote reference"/>
    <w:basedOn w:val="Policepardfaut"/>
    <w:semiHidden/>
    <w:unhideWhenUsed/>
    <w:rsid w:val="00036247"/>
    <w:rPr>
      <w:vertAlign w:val="superscript"/>
    </w:rPr>
  </w:style>
  <w:style w:type="paragraph" w:styleId="Notedebasdepage">
    <w:name w:val="footnote text"/>
    <w:basedOn w:val="Normal"/>
    <w:link w:val="NotedebasdepageCar"/>
    <w:semiHidden/>
    <w:unhideWhenUsed/>
    <w:rsid w:val="00036247"/>
    <w:pPr>
      <w:spacing w:before="120" w:after="0"/>
      <w:ind w:left="72"/>
    </w:pPr>
    <w:rPr>
      <w:rFonts w:eastAsiaTheme="minorHAnsi" w:cstheme="minorBidi"/>
      <w:spacing w:val="4"/>
      <w:szCs w:val="20"/>
    </w:rPr>
  </w:style>
  <w:style w:type="character" w:customStyle="1" w:styleId="NotedebasdepageCar">
    <w:name w:val="Note de bas de page Car"/>
    <w:basedOn w:val="Policepardfaut"/>
    <w:link w:val="Notedebasdepage"/>
    <w:semiHidden/>
    <w:rsid w:val="00036247"/>
    <w:rPr>
      <w:spacing w:val="4"/>
      <w:szCs w:val="20"/>
      <w:lang w:val="fr-FR"/>
    </w:rPr>
  </w:style>
  <w:style w:type="paragraph" w:customStyle="1" w:styleId="Paragraphedeliste1">
    <w:name w:val="Paragraphe de liste1"/>
    <w:basedOn w:val="Normal"/>
    <w:rsid w:val="00036247"/>
    <w:pPr>
      <w:spacing w:after="0" w:line="288" w:lineRule="auto"/>
      <w:ind w:left="720"/>
      <w:contextualSpacing/>
    </w:pPr>
    <w:rPr>
      <w:rFonts w:ascii="Arial" w:hAnsi="Arial"/>
      <w:sz w:val="20"/>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41298">
      <w:bodyDiv w:val="1"/>
      <w:marLeft w:val="0"/>
      <w:marRight w:val="0"/>
      <w:marTop w:val="0"/>
      <w:marBottom w:val="0"/>
      <w:divBdr>
        <w:top w:val="none" w:sz="0" w:space="0" w:color="auto"/>
        <w:left w:val="none" w:sz="0" w:space="0" w:color="auto"/>
        <w:bottom w:val="none" w:sz="0" w:space="0" w:color="auto"/>
        <w:right w:val="none" w:sz="0" w:space="0" w:color="auto"/>
      </w:divBdr>
      <w:divsChild>
        <w:div w:id="1039278297">
          <w:marLeft w:val="547"/>
          <w:marRight w:val="0"/>
          <w:marTop w:val="0"/>
          <w:marBottom w:val="0"/>
          <w:divBdr>
            <w:top w:val="none" w:sz="0" w:space="0" w:color="auto"/>
            <w:left w:val="none" w:sz="0" w:space="0" w:color="auto"/>
            <w:bottom w:val="none" w:sz="0" w:space="0" w:color="auto"/>
            <w:right w:val="none" w:sz="0" w:space="0" w:color="auto"/>
          </w:divBdr>
        </w:div>
        <w:div w:id="1608079141">
          <w:marLeft w:val="547"/>
          <w:marRight w:val="0"/>
          <w:marTop w:val="0"/>
          <w:marBottom w:val="0"/>
          <w:divBdr>
            <w:top w:val="none" w:sz="0" w:space="0" w:color="auto"/>
            <w:left w:val="none" w:sz="0" w:space="0" w:color="auto"/>
            <w:bottom w:val="none" w:sz="0" w:space="0" w:color="auto"/>
            <w:right w:val="none" w:sz="0" w:space="0" w:color="auto"/>
          </w:divBdr>
        </w:div>
      </w:divsChild>
    </w:div>
    <w:div w:id="1696497080">
      <w:bodyDiv w:val="1"/>
      <w:marLeft w:val="0"/>
      <w:marRight w:val="0"/>
      <w:marTop w:val="0"/>
      <w:marBottom w:val="0"/>
      <w:divBdr>
        <w:top w:val="none" w:sz="0" w:space="0" w:color="auto"/>
        <w:left w:val="none" w:sz="0" w:space="0" w:color="auto"/>
        <w:bottom w:val="none" w:sz="0" w:space="0" w:color="auto"/>
        <w:right w:val="none" w:sz="0" w:space="0" w:color="auto"/>
      </w:divBdr>
      <w:divsChild>
        <w:div w:id="1917742984">
          <w:marLeft w:val="547"/>
          <w:marRight w:val="0"/>
          <w:marTop w:val="0"/>
          <w:marBottom w:val="0"/>
          <w:divBdr>
            <w:top w:val="none" w:sz="0" w:space="0" w:color="auto"/>
            <w:left w:val="none" w:sz="0" w:space="0" w:color="auto"/>
            <w:bottom w:val="none" w:sz="0" w:space="0" w:color="auto"/>
            <w:right w:val="none" w:sz="0" w:space="0" w:color="auto"/>
          </w:divBdr>
        </w:div>
      </w:divsChild>
    </w:div>
    <w:div w:id="1991592694">
      <w:bodyDiv w:val="1"/>
      <w:marLeft w:val="0"/>
      <w:marRight w:val="0"/>
      <w:marTop w:val="0"/>
      <w:marBottom w:val="0"/>
      <w:divBdr>
        <w:top w:val="none" w:sz="0" w:space="0" w:color="auto"/>
        <w:left w:val="none" w:sz="0" w:space="0" w:color="auto"/>
        <w:bottom w:val="none" w:sz="0" w:space="0" w:color="auto"/>
        <w:right w:val="none" w:sz="0" w:space="0" w:color="auto"/>
      </w:divBdr>
      <w:divsChild>
        <w:div w:id="20613248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f-mulhouse.fr" TargetMode="External"/><Relationship Id="rId18" Type="http://schemas.openxmlformats.org/officeDocument/2006/relationships/diagramColors" Target="diagrams/colors1.xml"/><Relationship Id="rId26"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hyperlink" Target="mailto:l.oppenot@mef-mulhouse.f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diagramColors" Target="diagrams/colors2.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l.oppenot@mef-mulhouse.fr" TargetMode="Externa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QuickStyle" Target="diagrams/quickStyle2.xml"/><Relationship Id="rId32"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diagramData" Target="diagrams/data3.xml"/><Relationship Id="rId10" Type="http://schemas.openxmlformats.org/officeDocument/2006/relationships/image" Target="media/image2.tiff"/><Relationship Id="rId19" Type="http://schemas.microsoft.com/office/2007/relationships/diagramDrawing" Target="diagrams/drawing1.xml"/><Relationship Id="rId31" Type="http://schemas.openxmlformats.org/officeDocument/2006/relationships/diagramColors" Target="diagrams/colors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ef-mulhouse.fr" TargetMode="External"/><Relationship Id="rId22" Type="http://schemas.openxmlformats.org/officeDocument/2006/relationships/diagramData" Target="diagrams/data2.xml"/><Relationship Id="rId27" Type="http://schemas.openxmlformats.org/officeDocument/2006/relationships/hyperlink" Target="http://r.office.microsoft.com/r/rlidCommunity?clid=1033&amp;app=winproj.exe&amp;ver=12" TargetMode="External"/><Relationship Id="rId30" Type="http://schemas.openxmlformats.org/officeDocument/2006/relationships/diagramQuickStyle" Target="diagrams/quickStyle3.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penot\AppData\Roaming\Microsoft\Templates\Aide-m&#233;moire%20de%20Project%20Web%20Access%20pour%20les%20membres%20de%20l&#8217;&#233;quip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ln>
          <a:solidFill>
            <a:srgbClr val="FFFFFF"/>
          </a:solidFill>
        </a:ln>
        <a:effectLst>
          <a:innerShdw blurRad="431800" dist="127000" dir="16200000">
            <a:prstClr val="black">
              <a:alpha val="88000"/>
            </a:prstClr>
          </a:innerShdw>
        </a:effectLst>
      </dgm:spPr>
      <dgm:t>
        <a:bodyPr/>
        <a:lstStyle/>
        <a:p>
          <a:pPr algn="ctr"/>
          <a:r>
            <a:rPr lang="en-US" sz="1400"/>
            <a:t>PROGRAMMATION DU FONDS SOCIAL EUROPEEN 2014-2020 Emploi et Inclusion en métropole</a:t>
          </a:r>
        </a:p>
        <a:p>
          <a:pPr algn="ctr"/>
          <a:r>
            <a:rPr lang="en-US" sz="1400"/>
            <a:t>Subvention globale 201600011</a:t>
          </a:r>
        </a:p>
      </dgm:t>
    </dgm:pt>
    <dgm:pt modelId="{A2916807-B018-41B0-B213-77CC733CCD5F}" type="parTrans" cxnId="{412D0B79-9607-4702-B6A6-9FEAE3469552}">
      <dgm:prSet/>
      <dgm:spPr/>
      <dgm:t>
        <a:bodyPr/>
        <a:lstStyle/>
        <a:p>
          <a:endParaRPr lang="en-US" sz="1400"/>
        </a:p>
      </dgm:t>
    </dgm:pt>
    <dgm:pt modelId="{4F77C454-F2DC-4F3F-B5A2-FD5C2C78E025}" type="sibTrans" cxnId="{412D0B79-9607-4702-B6A6-9FEAE3469552}">
      <dgm:prSet/>
      <dgm:spPr/>
      <dgm:t>
        <a:bodyPr/>
        <a:lstStyle/>
        <a:p>
          <a:endParaRPr lang="en-US" sz="1400"/>
        </a:p>
      </dgm:t>
    </dgm:pt>
    <dgm:pt modelId="{D50AEC2C-529B-4774-8BF3-BEF5B7E92413}" type="pres">
      <dgm:prSet presAssocID="{623C6EF4-2B1E-47D1-8A4A-8945F3B5F5EA}" presName="linear" presStyleCnt="0">
        <dgm:presLayoutVars>
          <dgm:animLvl val="lvl"/>
          <dgm:resizeHandles val="exact"/>
        </dgm:presLayoutVars>
      </dgm:prSet>
      <dgm:spPr/>
    </dgm:pt>
    <dgm:pt modelId="{93CFD802-BB2B-48A5-BCA0-68E719C70E3A}" type="pres">
      <dgm:prSet presAssocID="{7283702F-48C1-4F02-BCD7-97F1CFD2F139}" presName="parentText" presStyleLbl="node1" presStyleIdx="0" presStyleCnt="1" custScaleY="538054" custLinFactY="26015" custLinFactNeighborY="100000">
        <dgm:presLayoutVars>
          <dgm:chMax val="0"/>
          <dgm:bulletEnabled val="1"/>
        </dgm:presLayoutVars>
      </dgm:prSet>
      <dgm:spPr/>
    </dgm:pt>
  </dgm:ptLst>
  <dgm:cxnLst>
    <dgm:cxn modelId="{412D0B79-9607-4702-B6A6-9FEAE3469552}" srcId="{623C6EF4-2B1E-47D1-8A4A-8945F3B5F5EA}" destId="{7283702F-48C1-4F02-BCD7-97F1CFD2F139}" srcOrd="0" destOrd="0" parTransId="{A2916807-B018-41B0-B213-77CC733CCD5F}" sibTransId="{4F77C454-F2DC-4F3F-B5A2-FD5C2C78E025}"/>
    <dgm:cxn modelId="{7FD12DD5-06FA-402C-A996-13FAA1647EA3}" type="presOf" srcId="{623C6EF4-2B1E-47D1-8A4A-8945F3B5F5EA}" destId="{D50AEC2C-529B-4774-8BF3-BEF5B7E92413}" srcOrd="0" destOrd="0" presId="urn:microsoft.com/office/officeart/2005/8/layout/vList2"/>
    <dgm:cxn modelId="{19A801F4-2D51-40C1-8B79-CEF1448A5342}" type="presOf" srcId="{7283702F-48C1-4F02-BCD7-97F1CFD2F139}" destId="{93CFD802-BB2B-48A5-BCA0-68E719C70E3A}" srcOrd="0" destOrd="0" presId="urn:microsoft.com/office/officeart/2005/8/layout/vList2"/>
    <dgm:cxn modelId="{8A9D77B1-02EF-4AAD-A214-4FE470DEFC84}"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en-US"/>
        </a:p>
      </dgm:t>
    </dgm:pt>
    <dgm:pt modelId="{7283702F-48C1-4F02-BCD7-97F1CFD2F139}">
      <dgm:prSet phldrT="[Text]" custT="1"/>
      <dgm:spPr/>
      <dgm:t>
        <a:bodyPr/>
        <a:lstStyle/>
        <a:p>
          <a:pPr algn="ctr"/>
          <a:r>
            <a:rPr lang="en-US" sz="2400"/>
            <a:t>Axe 3. 0T 9.1 .OS1 </a:t>
          </a:r>
        </a:p>
        <a:p>
          <a:pPr algn="ctr"/>
          <a:r>
            <a:rPr lang="en-US" sz="2400"/>
            <a:t>Dispositif  9 Hors Plie</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pt>
    <dgm:pt modelId="{93CFD802-BB2B-48A5-BCA0-68E719C70E3A}" type="pres">
      <dgm:prSet presAssocID="{7283702F-48C1-4F02-BCD7-97F1CFD2F139}" presName="parentText" presStyleLbl="node1" presStyleIdx="0" presStyleCnt="1" custScaleY="178153" custLinFactNeighborX="1289" custLinFactNeighborY="-55965">
        <dgm:presLayoutVars>
          <dgm:chMax val="0"/>
          <dgm:bulletEnabled val="1"/>
        </dgm:presLayoutVars>
      </dgm:prSet>
      <dgm:spPr/>
    </dgm:pt>
  </dgm:ptLst>
  <dgm:cxnLst>
    <dgm:cxn modelId="{412D0B79-9607-4702-B6A6-9FEAE3469552}" srcId="{623C6EF4-2B1E-47D1-8A4A-8945F3B5F5EA}" destId="{7283702F-48C1-4F02-BCD7-97F1CFD2F139}" srcOrd="0" destOrd="0" parTransId="{A2916807-B018-41B0-B213-77CC733CCD5F}" sibTransId="{4F77C454-F2DC-4F3F-B5A2-FD5C2C78E025}"/>
    <dgm:cxn modelId="{9A8AA9E7-F063-46C6-98FE-F01327FACEAA}" type="presOf" srcId="{7283702F-48C1-4F02-BCD7-97F1CFD2F139}" destId="{93CFD802-BB2B-48A5-BCA0-68E719C70E3A}" srcOrd="0" destOrd="0" presId="urn:microsoft.com/office/officeart/2005/8/layout/vList2"/>
    <dgm:cxn modelId="{90F0CEFB-CB6B-439F-9AA7-74D431CFE99D}" type="presOf" srcId="{623C6EF4-2B1E-47D1-8A4A-8945F3B5F5EA}" destId="{D50AEC2C-529B-4774-8BF3-BEF5B7E92413}" srcOrd="0" destOrd="0" presId="urn:microsoft.com/office/officeart/2005/8/layout/vList2"/>
    <dgm:cxn modelId="{4DE39AC5-5C8D-4F33-9B13-2476ACD251A1}"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en-US"/>
        </a:p>
      </dgm:t>
    </dgm:pt>
    <dgm:pt modelId="{7283702F-48C1-4F02-BCD7-97F1CFD2F139}">
      <dgm:prSet phldrT="[Text]" custT="1"/>
      <dgm:spPr/>
      <dgm:t>
        <a:bodyPr/>
        <a:lstStyle/>
        <a:p>
          <a:pPr algn="ctr"/>
          <a:r>
            <a:rPr lang="en-US" sz="2400"/>
            <a:t>Axe 3. 0T 9.1 .OS1</a:t>
          </a:r>
        </a:p>
        <a:p>
          <a:pPr algn="ctr"/>
          <a:r>
            <a:rPr lang="en-US" sz="2400"/>
            <a:t> Dispositif  9 Hors Plie</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pt>
    <dgm:pt modelId="{93CFD802-BB2B-48A5-BCA0-68E719C70E3A}" type="pres">
      <dgm:prSet presAssocID="{7283702F-48C1-4F02-BCD7-97F1CFD2F139}" presName="parentText" presStyleLbl="node1" presStyleIdx="0" presStyleCnt="1" custScaleY="178153" custLinFactY="-155149" custLinFactNeighborY="-200000">
        <dgm:presLayoutVars>
          <dgm:chMax val="0"/>
          <dgm:bulletEnabled val="1"/>
        </dgm:presLayoutVars>
      </dgm:prSet>
      <dgm:spPr/>
    </dgm:pt>
  </dgm:ptLst>
  <dgm:cxnLst>
    <dgm:cxn modelId="{0509C140-353C-4C91-A184-BC7F5E666EA6}" type="presOf" srcId="{7283702F-48C1-4F02-BCD7-97F1CFD2F139}" destId="{93CFD802-BB2B-48A5-BCA0-68E719C70E3A}" srcOrd="0" destOrd="0" presId="urn:microsoft.com/office/officeart/2005/8/layout/vList2"/>
    <dgm:cxn modelId="{2828315D-FFCC-4FC4-9DD3-62EEEE896441}"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2A9683E3-7784-4E7F-84E9-0AACEF507162}"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459645"/>
          <a:ext cx="3208712" cy="1635161"/>
        </a:xfrm>
        <a:prstGeom prst="roundRect">
          <a:avLst/>
        </a:prstGeom>
        <a:solidFill>
          <a:schemeClr val="accent1">
            <a:hueOff val="0"/>
            <a:satOff val="0"/>
            <a:lumOff val="0"/>
            <a:alphaOff val="0"/>
          </a:schemeClr>
        </a:solidFill>
        <a:ln w="25400" cap="flat" cmpd="sng" algn="ctr">
          <a:solidFill>
            <a:srgbClr val="FFFFFF"/>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PROGRAMMATION DU FONDS SOCIAL EUROPEEN 2014-2020 Emploi et Inclusion en métropole</a:t>
          </a:r>
        </a:p>
        <a:p>
          <a:pPr marL="0" lvl="0" indent="0" algn="ctr" defTabSz="622300">
            <a:lnSpc>
              <a:spcPct val="90000"/>
            </a:lnSpc>
            <a:spcBef>
              <a:spcPct val="0"/>
            </a:spcBef>
            <a:spcAft>
              <a:spcPct val="35000"/>
            </a:spcAft>
            <a:buNone/>
          </a:pPr>
          <a:r>
            <a:rPr lang="en-US" sz="1400" kern="1200"/>
            <a:t>Subvention globale 201600011</a:t>
          </a:r>
        </a:p>
      </dsp:txBody>
      <dsp:txXfrm>
        <a:off x="79822" y="539467"/>
        <a:ext cx="3049068" cy="14755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695700" cy="7080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Axe 3. 0T 9.1 .OS1 </a:t>
          </a:r>
        </a:p>
        <a:p>
          <a:pPr marL="0" lvl="0" indent="0" algn="ctr" defTabSz="1066800">
            <a:lnSpc>
              <a:spcPct val="90000"/>
            </a:lnSpc>
            <a:spcBef>
              <a:spcPct val="0"/>
            </a:spcBef>
            <a:spcAft>
              <a:spcPct val="35000"/>
            </a:spcAft>
            <a:buNone/>
          </a:pPr>
          <a:r>
            <a:rPr lang="en-US" sz="2400" kern="1200"/>
            <a:t>Dispositif  9 Hors Plie</a:t>
          </a:r>
        </a:p>
      </dsp:txBody>
      <dsp:txXfrm>
        <a:off x="34562" y="34562"/>
        <a:ext cx="3626576" cy="6388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695700" cy="7080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Axe 3. 0T 9.1 .OS1</a:t>
          </a:r>
        </a:p>
        <a:p>
          <a:pPr marL="0" lvl="0" indent="0" algn="ctr" defTabSz="1066800">
            <a:lnSpc>
              <a:spcPct val="90000"/>
            </a:lnSpc>
            <a:spcBef>
              <a:spcPct val="0"/>
            </a:spcBef>
            <a:spcAft>
              <a:spcPct val="35000"/>
            </a:spcAft>
            <a:buNone/>
          </a:pPr>
          <a:r>
            <a:rPr lang="en-US" sz="2400" kern="1200"/>
            <a:t> Dispositif  9 Hors Plie</a:t>
          </a:r>
        </a:p>
      </dsp:txBody>
      <dsp:txXfrm>
        <a:off x="34562" y="34562"/>
        <a:ext cx="3626576" cy="63887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C018-3111-4D50-8A14-F538B7E9ACEA}">
  <ds:schemaRefs>
    <ds:schemaRef ds:uri="http://schemas.microsoft.com/sharepoint/v3/contenttype/forms"/>
  </ds:schemaRefs>
</ds:datastoreItem>
</file>

<file path=customXml/itemProps2.xml><?xml version="1.0" encoding="utf-8"?>
<ds:datastoreItem xmlns:ds="http://schemas.openxmlformats.org/officeDocument/2006/customXml" ds:itemID="{6E343951-B02A-4283-B69F-CF460771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Aide-mémoire de Project Web Access pour les membres de l’équipe</Template>
  <TotalTime>31</TotalTime>
  <Pages>11</Pages>
  <Words>2371</Words>
  <Characters>13044</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Web Access quick reference guide for team members</vt: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Web Access quick reference guide for team members</dc:title>
  <dc:subject/>
  <dc:creator>Laurence OPPENOT</dc:creator>
  <cp:keywords/>
  <dc:description/>
  <cp:lastModifiedBy>Laurence OPPENOT</cp:lastModifiedBy>
  <cp:revision>5</cp:revision>
  <cp:lastPrinted>2018-12-10T09:40:00Z</cp:lastPrinted>
  <dcterms:created xsi:type="dcterms:W3CDTF">2019-12-09T14:13:00Z</dcterms:created>
  <dcterms:modified xsi:type="dcterms:W3CDTF">2020-01-07T08:55:00Z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TC102880559990</vt:lpwstr>
  </property>
</Properties>
</file>